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74AAE9">
      <w:pPr>
        <w:pStyle w:val="7"/>
        <w:tabs>
          <w:tab w:val="right" w:pos="9781"/>
          <w:tab w:val="right" w:pos="13323"/>
          <w:tab w:val="clear" w:pos="4153"/>
          <w:tab w:val="clear" w:pos="8306"/>
        </w:tabs>
        <w:outlineLvl w:val="0"/>
        <w:rPr>
          <w:rFonts w:hint="default" w:eastAsia="宋体"/>
          <w:b/>
          <w:sz w:val="24"/>
          <w:szCs w:val="24"/>
          <w:highlight w:val="none"/>
          <w:lang w:val="en-US" w:eastAsia="zh-CN"/>
        </w:rPr>
      </w:pPr>
      <w:bookmarkStart w:id="0" w:name="OLE_LINK12"/>
      <w:bookmarkStart w:id="1" w:name="OLE_LINK11"/>
      <w:r>
        <w:rPr>
          <w:b/>
          <w:sz w:val="24"/>
          <w:szCs w:val="24"/>
          <w:highlight w:val="none"/>
        </w:rPr>
        <w:t xml:space="preserve">3GPP TSG-RAN WG4 Meeting </w:t>
      </w:r>
      <w:r>
        <w:rPr>
          <w:rFonts w:hint="eastAsia"/>
          <w:b/>
          <w:sz w:val="24"/>
          <w:szCs w:val="24"/>
          <w:highlight w:val="none"/>
        </w:rPr>
        <w:t>#</w:t>
      </w:r>
      <w:r>
        <w:rPr>
          <w:b/>
          <w:sz w:val="24"/>
          <w:szCs w:val="24"/>
          <w:highlight w:val="none"/>
        </w:rPr>
        <w:t>1</w:t>
      </w:r>
      <w:r>
        <w:rPr>
          <w:rFonts w:hint="eastAsia" w:eastAsia="宋体"/>
          <w:b/>
          <w:sz w:val="24"/>
          <w:szCs w:val="24"/>
          <w:highlight w:val="none"/>
          <w:lang w:val="en-US" w:eastAsia="zh-CN"/>
        </w:rPr>
        <w:t>14</w:t>
      </w:r>
      <w:r>
        <w:rPr>
          <w:rFonts w:hint="eastAsia"/>
          <w:b/>
          <w:sz w:val="24"/>
          <w:szCs w:val="24"/>
          <w:highlight w:val="none"/>
        </w:rPr>
        <w:t xml:space="preserve">                        </w:t>
      </w:r>
      <w:r>
        <w:rPr>
          <w:rFonts w:hint="eastAsia" w:eastAsia="宋体"/>
          <w:b/>
          <w:sz w:val="24"/>
          <w:szCs w:val="24"/>
          <w:highlight w:val="none"/>
          <w:lang w:val="en-US" w:eastAsia="zh-CN"/>
        </w:rPr>
        <w:t xml:space="preserve">      </w:t>
      </w:r>
      <w:r>
        <w:rPr>
          <w:b/>
          <w:sz w:val="24"/>
          <w:szCs w:val="24"/>
          <w:highlight w:val="none"/>
        </w:rPr>
        <w:t>R4-2</w:t>
      </w:r>
      <w:r>
        <w:rPr>
          <w:rFonts w:hint="eastAsia" w:eastAsia="宋体"/>
          <w:b/>
          <w:sz w:val="24"/>
          <w:szCs w:val="24"/>
          <w:highlight w:val="none"/>
          <w:lang w:val="en-US" w:eastAsia="zh-CN"/>
        </w:rPr>
        <w:t>501081</w:t>
      </w:r>
      <w:r>
        <w:rPr>
          <w:rFonts w:hint="eastAsia"/>
          <w:b/>
          <w:sz w:val="24"/>
          <w:szCs w:val="24"/>
          <w:highlight w:val="none"/>
        </w:rPr>
        <w:t xml:space="preserve">   </w:t>
      </w:r>
      <w:r>
        <w:rPr>
          <w:b/>
          <w:sz w:val="24"/>
          <w:szCs w:val="24"/>
          <w:highlight w:val="none"/>
        </w:rPr>
        <w:t xml:space="preserve">                            </w:t>
      </w:r>
    </w:p>
    <w:bookmarkEnd w:id="0"/>
    <w:bookmarkEnd w:id="1"/>
    <w:p w14:paraId="5C25862B">
      <w:pPr>
        <w:pStyle w:val="7"/>
        <w:tabs>
          <w:tab w:val="right" w:pos="9781"/>
          <w:tab w:val="right" w:pos="13323"/>
          <w:tab w:val="clear" w:pos="4153"/>
          <w:tab w:val="clear" w:pos="8306"/>
        </w:tabs>
        <w:outlineLvl w:val="0"/>
        <w:rPr>
          <w:rFonts w:hint="default" w:ascii="Times New Roman" w:hAnsi="Times New Roman" w:cs="Times New Roman"/>
          <w:b/>
          <w:sz w:val="24"/>
          <w:szCs w:val="24"/>
          <w:highlight w:val="none"/>
        </w:rPr>
      </w:pPr>
      <w:r>
        <w:rPr>
          <w:rFonts w:hint="default" w:ascii="Times New Roman" w:hAnsi="Times New Roman" w:cs="Times New Roman"/>
          <w:b/>
          <w:bCs/>
          <w:sz w:val="24"/>
          <w:highlight w:val="none"/>
        </w:rPr>
        <w:t>Athens, GR, 17</w:t>
      </w:r>
      <w:r>
        <w:rPr>
          <w:rFonts w:hint="default" w:ascii="Times New Roman" w:hAnsi="Times New Roman" w:cs="Times New Roman"/>
          <w:b/>
          <w:bCs/>
          <w:sz w:val="24"/>
          <w:highlight w:val="none"/>
          <w:vertAlign w:val="superscript"/>
        </w:rPr>
        <w:t>th</w:t>
      </w:r>
      <w:r>
        <w:rPr>
          <w:rFonts w:hint="default" w:ascii="Times New Roman" w:hAnsi="Times New Roman" w:cs="Times New Roman"/>
          <w:b/>
          <w:bCs/>
          <w:sz w:val="24"/>
          <w:highlight w:val="none"/>
        </w:rPr>
        <w:t xml:space="preserve"> – 21</w:t>
      </w:r>
      <w:r>
        <w:rPr>
          <w:rFonts w:hint="default" w:ascii="Times New Roman" w:hAnsi="Times New Roman" w:cs="Times New Roman"/>
          <w:b/>
          <w:bCs/>
          <w:sz w:val="24"/>
          <w:highlight w:val="none"/>
          <w:vertAlign w:val="superscript"/>
        </w:rPr>
        <w:t>st</w:t>
      </w:r>
      <w:r>
        <w:rPr>
          <w:rFonts w:hint="default" w:ascii="Times New Roman" w:hAnsi="Times New Roman" w:cs="Times New Roman"/>
          <w:b/>
          <w:bCs/>
          <w:sz w:val="24"/>
          <w:highlight w:val="none"/>
        </w:rPr>
        <w:t xml:space="preserve"> February, 2025</w:t>
      </w:r>
    </w:p>
    <w:p w14:paraId="1751923E">
      <w:pPr>
        <w:tabs>
          <w:tab w:val="left" w:pos="1985"/>
        </w:tabs>
        <w:rPr>
          <w:rFonts w:ascii="Times New Roman" w:hAnsi="Times New Roman"/>
          <w:b/>
          <w:sz w:val="22"/>
          <w:highlight w:val="none"/>
        </w:rPr>
      </w:pPr>
    </w:p>
    <w:p w14:paraId="5BBE80F3">
      <w:pPr>
        <w:tabs>
          <w:tab w:val="left" w:pos="1765"/>
        </w:tabs>
        <w:rPr>
          <w:rFonts w:hint="default" w:ascii="Times New Roman" w:hAnsi="Times New Roman" w:eastAsia="宋体"/>
          <w:b/>
          <w:sz w:val="22"/>
          <w:highlight w:val="none"/>
          <w:lang w:val="en-US" w:eastAsia="zh-CN"/>
        </w:rPr>
      </w:pPr>
      <w:r>
        <w:rPr>
          <w:rFonts w:ascii="Times New Roman" w:hAnsi="Times New Roman"/>
          <w:b/>
          <w:sz w:val="22"/>
          <w:highlight w:val="none"/>
        </w:rPr>
        <w:t>Agenda Item:</w:t>
      </w:r>
      <w:r>
        <w:rPr>
          <w:rFonts w:ascii="Times New Roman" w:hAnsi="Times New Roman"/>
          <w:b/>
          <w:sz w:val="22"/>
          <w:highlight w:val="none"/>
        </w:rPr>
        <w:tab/>
      </w:r>
      <w:r>
        <w:rPr>
          <w:rFonts w:hint="eastAsia" w:ascii="Times New Roman" w:hAnsi="Times New Roman"/>
          <w:sz w:val="22"/>
          <w:highlight w:val="none"/>
          <w:lang w:val="en-US" w:eastAsia="zh-CN"/>
        </w:rPr>
        <w:t>7</w:t>
      </w:r>
      <w:r>
        <w:rPr>
          <w:rFonts w:ascii="Times New Roman" w:hAnsi="Times New Roman"/>
          <w:sz w:val="22"/>
          <w:highlight w:val="none"/>
        </w:rPr>
        <w:t>.</w:t>
      </w:r>
      <w:r>
        <w:rPr>
          <w:rFonts w:hint="eastAsia" w:ascii="Times New Roman" w:hAnsi="Times New Roman"/>
          <w:sz w:val="22"/>
          <w:highlight w:val="none"/>
          <w:lang w:val="en-US" w:eastAsia="zh-CN"/>
        </w:rPr>
        <w:t>22</w:t>
      </w:r>
      <w:r>
        <w:rPr>
          <w:rFonts w:hint="eastAsia" w:ascii="Times New Roman" w:hAnsi="Times New Roman"/>
          <w:sz w:val="22"/>
          <w:highlight w:val="none"/>
        </w:rPr>
        <w:t>.</w:t>
      </w:r>
      <w:r>
        <w:rPr>
          <w:rFonts w:hint="eastAsia" w:ascii="Times New Roman" w:hAnsi="Times New Roman"/>
          <w:sz w:val="22"/>
          <w:highlight w:val="none"/>
          <w:lang w:val="en-US" w:eastAsia="zh-CN"/>
        </w:rPr>
        <w:t>3.1</w:t>
      </w:r>
    </w:p>
    <w:p w14:paraId="302CF8D7">
      <w:pPr>
        <w:tabs>
          <w:tab w:val="left" w:pos="1765"/>
        </w:tabs>
        <w:rPr>
          <w:rFonts w:ascii="Times New Roman" w:hAnsi="Times New Roman"/>
          <w:sz w:val="22"/>
          <w:highlight w:val="none"/>
        </w:rPr>
      </w:pPr>
      <w:r>
        <w:rPr>
          <w:rFonts w:ascii="Times New Roman" w:hAnsi="Times New Roman"/>
          <w:b/>
          <w:sz w:val="22"/>
          <w:highlight w:val="none"/>
        </w:rPr>
        <w:t xml:space="preserve">Source: </w:t>
      </w:r>
      <w:r>
        <w:rPr>
          <w:rFonts w:ascii="Times New Roman" w:hAnsi="Times New Roman"/>
          <w:b/>
          <w:sz w:val="22"/>
          <w:highlight w:val="none"/>
        </w:rPr>
        <w:tab/>
      </w:r>
      <w:r>
        <w:rPr>
          <w:rFonts w:ascii="Times New Roman" w:hAnsi="Times New Roman"/>
          <w:sz w:val="22"/>
          <w:highlight w:val="none"/>
        </w:rPr>
        <w:t>CMCC</w:t>
      </w:r>
    </w:p>
    <w:p w14:paraId="45F2C723">
      <w:pPr>
        <w:rPr>
          <w:rFonts w:hint="default" w:ascii="Times New Roman" w:hAnsi="Times New Roman" w:eastAsia="宋体"/>
          <w:sz w:val="22"/>
          <w:highlight w:val="none"/>
          <w:lang w:val="en-US" w:eastAsia="zh-CN"/>
        </w:rPr>
      </w:pPr>
      <w:r>
        <w:rPr>
          <w:rFonts w:ascii="Times New Roman" w:hAnsi="Times New Roman"/>
          <w:b/>
          <w:sz w:val="22"/>
          <w:highlight w:val="none"/>
        </w:rPr>
        <w:t xml:space="preserve">Title: </w:t>
      </w:r>
      <w:r>
        <w:rPr>
          <w:rFonts w:ascii="Times New Roman" w:hAnsi="Times New Roman"/>
          <w:b/>
          <w:sz w:val="22"/>
          <w:highlight w:val="none"/>
        </w:rPr>
        <w:tab/>
      </w:r>
      <w:r>
        <w:rPr>
          <w:rFonts w:ascii="Times New Roman" w:hAnsi="Times New Roman"/>
          <w:b/>
          <w:sz w:val="22"/>
          <w:highlight w:val="none"/>
        </w:rPr>
        <w:tab/>
      </w:r>
      <w:r>
        <w:rPr>
          <w:rFonts w:ascii="Times New Roman" w:hAnsi="Times New Roman"/>
          <w:b/>
          <w:sz w:val="22"/>
          <w:highlight w:val="none"/>
        </w:rPr>
        <w:tab/>
      </w:r>
      <w:bookmarkStart w:id="2" w:name="OLE_LINK24"/>
      <w:bookmarkStart w:id="3" w:name="OLE_LINK23"/>
      <w:bookmarkStart w:id="4" w:name="OLE_LINK8"/>
      <w:bookmarkStart w:id="5" w:name="OLE_LINK7"/>
      <w:r>
        <w:rPr>
          <w:rFonts w:hint="eastAsia" w:ascii="Times New Roman" w:hAnsi="Times New Roman"/>
          <w:b/>
          <w:sz w:val="22"/>
          <w:highlight w:val="none"/>
          <w:lang w:val="en-US" w:eastAsia="zh-CN"/>
        </w:rPr>
        <w:t xml:space="preserve"> </w:t>
      </w:r>
      <w:r>
        <w:rPr>
          <w:rFonts w:ascii="Times New Roman" w:hAnsi="Times New Roman"/>
          <w:sz w:val="22"/>
          <w:highlight w:val="none"/>
        </w:rPr>
        <w:t>D</w:t>
      </w:r>
      <w:r>
        <w:rPr>
          <w:rFonts w:hint="eastAsia" w:ascii="Times New Roman" w:hAnsi="Times New Roman"/>
          <w:sz w:val="22"/>
          <w:highlight w:val="none"/>
        </w:rPr>
        <w:t xml:space="preserve">iscussion on </w:t>
      </w:r>
      <w:bookmarkEnd w:id="2"/>
      <w:bookmarkEnd w:id="3"/>
      <w:r>
        <w:rPr>
          <w:rFonts w:hint="eastAsia" w:ascii="Times New Roman" w:hAnsi="Times New Roman"/>
          <w:sz w:val="22"/>
          <w:highlight w:val="none"/>
          <w:lang w:val="en-US" w:eastAsia="zh-CN"/>
        </w:rPr>
        <w:t>RRM requirements for event-driven beam management for NR MIMO Phase 5</w:t>
      </w:r>
    </w:p>
    <w:bookmarkEnd w:id="4"/>
    <w:bookmarkEnd w:id="5"/>
    <w:p w14:paraId="164AD029">
      <w:pPr>
        <w:tabs>
          <w:tab w:val="left" w:pos="1765"/>
        </w:tabs>
        <w:rPr>
          <w:rFonts w:ascii="Times New Roman" w:hAnsi="Times New Roman"/>
          <w:b/>
          <w:sz w:val="22"/>
        </w:rPr>
      </w:pPr>
      <w:r>
        <w:rPr>
          <w:rFonts w:ascii="Times New Roman" w:hAnsi="Times New Roman"/>
          <w:b/>
          <w:sz w:val="22"/>
        </w:rPr>
        <w:t>Document for:</w:t>
      </w:r>
      <w:r>
        <w:rPr>
          <w:rFonts w:ascii="Times New Roman" w:hAnsi="Times New Roman"/>
          <w:b/>
          <w:sz w:val="22"/>
        </w:rPr>
        <w:tab/>
      </w:r>
      <w:r>
        <w:rPr>
          <w:rFonts w:ascii="Times New Roman" w:hAnsi="Times New Roman"/>
          <w:sz w:val="22"/>
        </w:rPr>
        <w:t>Discussion</w:t>
      </w:r>
      <w:r>
        <w:rPr>
          <w:rFonts w:hint="eastAsia" w:ascii="Times New Roman" w:hAnsi="Times New Roman"/>
          <w:sz w:val="22"/>
        </w:rPr>
        <w:t xml:space="preserve"> </w:t>
      </w:r>
    </w:p>
    <w:p w14:paraId="4C1083BC">
      <w:pPr>
        <w:pStyle w:val="2"/>
        <w:widowControl/>
        <w:numPr>
          <w:ilvl w:val="0"/>
          <w:numId w:val="2"/>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2448374E">
      <w:pPr>
        <w:keepNext w:val="0"/>
        <w:keepLines w:val="0"/>
        <w:pageBreakBefore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r>
        <w:rPr>
          <w:rFonts w:hint="eastAsia" w:ascii="Times New Roman" w:hAnsi="Times New Roman"/>
          <w:sz w:val="20"/>
          <w:szCs w:val="20"/>
          <w:lang w:val="en-US" w:eastAsia="zh-CN"/>
        </w:rPr>
        <w:t>In RAN #102 meeting, the new WID on NR MIMO Phase 5 was approved [1], the objectives are duplicated as following.</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0F24D0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noWrap w:val="0"/>
            <w:vAlign w:val="top"/>
          </w:tcPr>
          <w:p w14:paraId="2151507B">
            <w:pPr>
              <w:snapToGrid w:val="0"/>
              <w:spacing w:before="120" w:beforeLines="50" w:after="0"/>
              <w:jc w:val="both"/>
              <w:rPr>
                <w:rFonts w:hint="default" w:ascii="Times New Roman" w:hAnsi="Times New Roman" w:cs="Times New Roman"/>
                <w:b/>
                <w:bCs/>
                <w:sz w:val="20"/>
                <w:szCs w:val="20"/>
                <w:lang w:val="en-US"/>
              </w:rPr>
            </w:pPr>
            <w:r>
              <w:rPr>
                <w:rFonts w:hint="default" w:ascii="Times New Roman" w:hAnsi="Times New Roman" w:cs="Times New Roman"/>
                <w:b/>
                <w:bCs/>
                <w:sz w:val="20"/>
                <w:szCs w:val="20"/>
                <w:lang w:val="en-US"/>
              </w:rPr>
              <w:t>RAN1:</w:t>
            </w:r>
          </w:p>
          <w:p w14:paraId="39DF7E9E">
            <w:pPr>
              <w:numPr>
                <w:ilvl w:val="0"/>
                <w:numId w:val="3"/>
              </w:numPr>
              <w:overflowPunct/>
              <w:autoSpaceDE/>
              <w:autoSpaceDN/>
              <w:adjustRightInd/>
              <w:snapToGrid w:val="0"/>
              <w:spacing w:after="0"/>
              <w:textAlignment w:val="auto"/>
              <w:rPr>
                <w:rFonts w:hint="default" w:ascii="Times New Roman" w:hAnsi="Times New Roman" w:eastAsia="Times New Roman" w:cs="Times New Roman"/>
                <w:sz w:val="20"/>
                <w:szCs w:val="20"/>
                <w:lang w:val="en-US" w:eastAsia="en-US"/>
              </w:rPr>
            </w:pPr>
            <w:bookmarkStart w:id="6" w:name="_Hlk145555364"/>
            <w:bookmarkStart w:id="7" w:name="_Hlk146642115"/>
            <w:r>
              <w:rPr>
                <w:rFonts w:hint="default" w:ascii="Times New Roman" w:hAnsi="Times New Roman" w:eastAsia="Times New Roman" w:cs="Times New Roman"/>
                <w:sz w:val="20"/>
                <w:szCs w:val="20"/>
                <w:lang w:val="en-US" w:eastAsia="en-US"/>
              </w:rPr>
              <w:t>Specify enhancement to facilitate UE-initiated/event-driven beam management for reducing overhead and/or latency, assuming the unified TCI while leveraging (as much as possible) legacy CSI measurement and reporting configuration frameworks, targeting FR2 and sTRP with intra- and inter-cell beam management</w:t>
            </w:r>
          </w:p>
          <w:p w14:paraId="27A7B815">
            <w:pPr>
              <w:numPr>
                <w:ilvl w:val="1"/>
                <w:numId w:val="3"/>
              </w:numPr>
              <w:overflowPunct/>
              <w:autoSpaceDE/>
              <w:autoSpaceDN/>
              <w:adjustRightInd/>
              <w:snapToGrid w:val="0"/>
              <w:spacing w:after="0"/>
              <w:textAlignment w:val="auto"/>
              <w:rPr>
                <w:rFonts w:hint="default" w:ascii="Times New Roman" w:hAnsi="Times New Roman" w:eastAsia="Times New Roman" w:cs="Times New Roman"/>
                <w:sz w:val="20"/>
                <w:szCs w:val="20"/>
                <w:lang w:val="en-US" w:eastAsia="en-US"/>
              </w:rPr>
            </w:pPr>
            <w:r>
              <w:rPr>
                <w:rFonts w:hint="default" w:ascii="Times New Roman" w:hAnsi="Times New Roman" w:eastAsia="Times New Roman" w:cs="Times New Roman"/>
                <w:sz w:val="20"/>
                <w:szCs w:val="20"/>
                <w:lang w:val="en-US" w:eastAsia="en-US"/>
              </w:rPr>
              <w:t xml:space="preserve">UL signaling content(s) (and procedure(s) as required) for UE-initiated/event-driven beam reporting facilitating fast beam switching </w:t>
            </w:r>
          </w:p>
          <w:p w14:paraId="534487E2">
            <w:pPr>
              <w:numPr>
                <w:ilvl w:val="1"/>
                <w:numId w:val="3"/>
              </w:numPr>
              <w:overflowPunct/>
              <w:autoSpaceDE/>
              <w:autoSpaceDN/>
              <w:adjustRightInd/>
              <w:snapToGrid w:val="0"/>
              <w:spacing w:after="0"/>
              <w:textAlignment w:val="auto"/>
              <w:rPr>
                <w:rFonts w:hint="default" w:ascii="Times New Roman" w:hAnsi="Times New Roman" w:eastAsia="Times New Roman" w:cs="Times New Roman"/>
                <w:sz w:val="20"/>
                <w:szCs w:val="20"/>
                <w:lang w:val="en-US" w:eastAsia="en-US"/>
              </w:rPr>
            </w:pPr>
            <w:r>
              <w:rPr>
                <w:rFonts w:hint="default" w:ascii="Times New Roman" w:hAnsi="Times New Roman" w:eastAsia="Times New Roman" w:cs="Times New Roman"/>
                <w:sz w:val="20"/>
                <w:szCs w:val="20"/>
                <w:lang w:val="en-US" w:eastAsia="en-US"/>
              </w:rPr>
              <w:t>UL signaling medium/container considering the UE-initiated/event-driven nature of the UL transmission, designed primarily for the purpose of beam reporting</w:t>
            </w:r>
            <w:bookmarkEnd w:id="6"/>
          </w:p>
          <w:p w14:paraId="17DDDB53">
            <w:pPr>
              <w:overflowPunct/>
              <w:autoSpaceDE/>
              <w:autoSpaceDN/>
              <w:adjustRightInd/>
              <w:snapToGrid w:val="0"/>
              <w:spacing w:after="0"/>
              <w:textAlignment w:val="auto"/>
              <w:rPr>
                <w:rFonts w:hint="default" w:ascii="Times New Roman" w:hAnsi="Times New Roman" w:eastAsia="Times New Roman" w:cs="Times New Roman"/>
                <w:sz w:val="20"/>
                <w:szCs w:val="20"/>
                <w:lang w:val="en-US" w:eastAsia="en-US"/>
              </w:rPr>
            </w:pPr>
          </w:p>
          <w:p w14:paraId="2DD999E4">
            <w:pPr>
              <w:numPr>
                <w:ilvl w:val="0"/>
                <w:numId w:val="4"/>
              </w:numPr>
              <w:overflowPunct/>
              <w:autoSpaceDE/>
              <w:autoSpaceDN/>
              <w:adjustRightInd/>
              <w:snapToGrid w:val="0"/>
              <w:spacing w:after="0"/>
              <w:textAlignment w:val="auto"/>
              <w:rPr>
                <w:rFonts w:hint="default" w:ascii="Times New Roman" w:hAnsi="Times New Roman" w:eastAsia="Times New Roman" w:cs="Times New Roman"/>
                <w:sz w:val="20"/>
                <w:szCs w:val="20"/>
                <w:lang w:val="en-US" w:eastAsia="en-US"/>
              </w:rPr>
            </w:pPr>
            <w:bookmarkStart w:id="8" w:name="_Hlk146697700"/>
            <w:r>
              <w:rPr>
                <w:rFonts w:hint="default" w:ascii="Times New Roman" w:hAnsi="Times New Roman" w:eastAsia="Times New Roman" w:cs="Times New Roman"/>
                <w:sz w:val="20"/>
                <w:szCs w:val="20"/>
                <w:lang w:val="en-US" w:eastAsia="en-US"/>
              </w:rPr>
              <w:t>Specify CSI support for up to 128 CSI-RS ports, targeting FR1</w:t>
            </w:r>
          </w:p>
          <w:p w14:paraId="77DDF9D4">
            <w:pPr>
              <w:numPr>
                <w:ilvl w:val="1"/>
                <w:numId w:val="4"/>
              </w:numPr>
              <w:overflowPunct/>
              <w:autoSpaceDE/>
              <w:autoSpaceDN/>
              <w:adjustRightInd/>
              <w:snapToGrid w:val="0"/>
              <w:spacing w:after="0"/>
              <w:textAlignment w:val="auto"/>
              <w:rPr>
                <w:rFonts w:hint="default" w:ascii="Times New Roman" w:hAnsi="Times New Roman" w:eastAsia="Times New Roman" w:cs="Times New Roman"/>
                <w:sz w:val="20"/>
                <w:szCs w:val="20"/>
                <w:lang w:val="en-US" w:eastAsia="en-US"/>
              </w:rPr>
            </w:pPr>
            <w:r>
              <w:rPr>
                <w:rFonts w:hint="default" w:ascii="Times New Roman" w:hAnsi="Times New Roman" w:eastAsia="Times New Roman" w:cs="Times New Roman"/>
                <w:sz w:val="20"/>
                <w:szCs w:val="20"/>
                <w:lang w:val="en-US" w:eastAsia="en-US"/>
              </w:rPr>
              <w:t>Type-I codebook refinement supporting up to a total of 128 CSI-RS ports across all resources, assuming legacy CSI-RS resources (with up to 32 CSI-RS ports per resource), based on extension of legacy codebooks</w:t>
            </w:r>
          </w:p>
          <w:p w14:paraId="58CF2B1E">
            <w:pPr>
              <w:numPr>
                <w:ilvl w:val="1"/>
                <w:numId w:val="4"/>
              </w:numPr>
              <w:overflowPunct/>
              <w:autoSpaceDE/>
              <w:autoSpaceDN/>
              <w:adjustRightInd/>
              <w:snapToGrid w:val="0"/>
              <w:spacing w:after="0"/>
              <w:textAlignment w:val="auto"/>
              <w:rPr>
                <w:rFonts w:hint="default" w:ascii="Times New Roman" w:hAnsi="Times New Roman" w:eastAsia="Times New Roman" w:cs="Times New Roman"/>
                <w:sz w:val="20"/>
                <w:szCs w:val="20"/>
                <w:lang w:val="en-US" w:eastAsia="en-US"/>
              </w:rPr>
            </w:pPr>
            <w:r>
              <w:rPr>
                <w:rFonts w:hint="default" w:ascii="Times New Roman" w:hAnsi="Times New Roman" w:eastAsia="Times New Roman" w:cs="Times New Roman"/>
                <w:sz w:val="20"/>
                <w:szCs w:val="20"/>
                <w:lang w:val="en-US" w:eastAsia="en-US"/>
              </w:rPr>
              <w:t>Type-II codebook refinement supporting up to a total of 128 CSI-RS ports across all resources, assuming legacy CSI-RS resources (with up to 32 CSI-RS ports per resource), based on extension of legacy codebooks, without modifying any codebook parameter other than introducing additional values for the number of ports codebook parameter(s)</w:t>
            </w:r>
          </w:p>
          <w:p w14:paraId="712868E9">
            <w:pPr>
              <w:numPr>
                <w:ilvl w:val="1"/>
                <w:numId w:val="4"/>
              </w:numPr>
              <w:overflowPunct/>
              <w:autoSpaceDE/>
              <w:autoSpaceDN/>
              <w:adjustRightInd/>
              <w:snapToGrid w:val="0"/>
              <w:spacing w:after="0"/>
              <w:textAlignment w:val="auto"/>
              <w:rPr>
                <w:rFonts w:hint="default" w:ascii="Times New Roman" w:hAnsi="Times New Roman" w:eastAsia="Times New Roman" w:cs="Times New Roman"/>
                <w:sz w:val="20"/>
                <w:szCs w:val="20"/>
                <w:lang w:val="en-US" w:eastAsia="en-US"/>
              </w:rPr>
            </w:pPr>
            <w:r>
              <w:rPr>
                <w:rFonts w:hint="default" w:ascii="Times New Roman" w:hAnsi="Times New Roman" w:eastAsia="Times New Roman" w:cs="Times New Roman"/>
                <w:sz w:val="20"/>
                <w:szCs w:val="20"/>
                <w:lang w:val="en-US" w:eastAsia="en-US"/>
              </w:rPr>
              <w:t>Extension of CRI(s)-based CSI reporting (CQI/PMI/RI calculated per CRI for ≥1 CRIs) for hybrid beamforming supporting up to a total of 128 CSI-RS ports across all resources, with up to 32 CSI-RS ports per resource, without new codebook design</w:t>
            </w:r>
            <w:bookmarkEnd w:id="8"/>
          </w:p>
          <w:p w14:paraId="114D266D">
            <w:pPr>
              <w:numPr>
                <w:ilvl w:val="1"/>
                <w:numId w:val="4"/>
              </w:numPr>
              <w:overflowPunct/>
              <w:autoSpaceDE/>
              <w:autoSpaceDN/>
              <w:adjustRightInd/>
              <w:snapToGrid w:val="0"/>
              <w:spacing w:after="0"/>
              <w:textAlignment w:val="auto"/>
              <w:rPr>
                <w:rFonts w:hint="default" w:ascii="Times New Roman" w:hAnsi="Times New Roman" w:eastAsia="Times New Roman" w:cs="Times New Roman"/>
                <w:sz w:val="20"/>
                <w:szCs w:val="20"/>
                <w:lang w:val="en-US" w:eastAsia="en-US"/>
              </w:rPr>
            </w:pPr>
            <w:r>
              <w:rPr>
                <w:rFonts w:hint="default" w:ascii="Times New Roman" w:hAnsi="Times New Roman" w:eastAsia="Times New Roman" w:cs="Times New Roman"/>
                <w:sz w:val="20"/>
                <w:szCs w:val="20"/>
                <w:lang w:val="en-US" w:eastAsia="en-US"/>
              </w:rPr>
              <w:t>SRS port grouping and its association to the two codewords for the 6/8Rx low complexity receiver supporting more than 4 layers, with legacy codebook</w:t>
            </w:r>
          </w:p>
          <w:p w14:paraId="7653366E">
            <w:pPr>
              <w:numPr>
                <w:ilvl w:val="2"/>
                <w:numId w:val="4"/>
              </w:numPr>
              <w:overflowPunct/>
              <w:autoSpaceDE/>
              <w:autoSpaceDN/>
              <w:adjustRightInd/>
              <w:snapToGrid w:val="0"/>
              <w:spacing w:after="0"/>
              <w:textAlignment w:val="auto"/>
              <w:rPr>
                <w:rFonts w:hint="default" w:ascii="Times New Roman" w:hAnsi="Times New Roman" w:eastAsia="Times New Roman" w:cs="Times New Roman"/>
                <w:sz w:val="20"/>
                <w:szCs w:val="20"/>
                <w:lang w:val="en-US" w:eastAsia="en-US"/>
              </w:rPr>
            </w:pPr>
            <w:r>
              <w:rPr>
                <w:rFonts w:hint="default" w:ascii="Times New Roman" w:hAnsi="Times New Roman" w:eastAsia="Times New Roman" w:cs="Times New Roman"/>
                <w:sz w:val="20"/>
                <w:szCs w:val="20"/>
                <w:lang w:val="en-US" w:eastAsia="en-US"/>
              </w:rPr>
              <w:t>No enhancement on codeword-to-layer mapping, DL resource allocation, CSI feedback, and DCI format</w:t>
            </w:r>
          </w:p>
          <w:p w14:paraId="6E7B4B54">
            <w:pPr>
              <w:numPr>
                <w:ilvl w:val="2"/>
                <w:numId w:val="4"/>
              </w:numPr>
              <w:overflowPunct/>
              <w:autoSpaceDE/>
              <w:autoSpaceDN/>
              <w:adjustRightInd/>
              <w:snapToGrid w:val="0"/>
              <w:spacing w:after="0"/>
              <w:textAlignment w:val="auto"/>
              <w:rPr>
                <w:rFonts w:hint="default" w:ascii="Times New Roman" w:hAnsi="Times New Roman" w:eastAsia="Times New Roman" w:cs="Times New Roman"/>
                <w:sz w:val="20"/>
                <w:szCs w:val="20"/>
                <w:lang w:val="en-US" w:eastAsia="en-US"/>
              </w:rPr>
            </w:pPr>
            <w:r>
              <w:rPr>
                <w:rFonts w:hint="default" w:ascii="Times New Roman" w:hAnsi="Times New Roman" w:eastAsia="Times New Roman" w:cs="Times New Roman"/>
                <w:sz w:val="20"/>
                <w:szCs w:val="20"/>
                <w:lang w:val="en-US" w:eastAsia="en-US"/>
              </w:rPr>
              <w:t>Note: Whether to support 6Rx with more than 4 layers is to be decided in RAN4 Rel-19 RF enhancements WI</w:t>
            </w:r>
          </w:p>
          <w:p w14:paraId="3EDA9608">
            <w:pPr>
              <w:overflowPunct/>
              <w:autoSpaceDE/>
              <w:autoSpaceDN/>
              <w:adjustRightInd/>
              <w:snapToGrid w:val="0"/>
              <w:spacing w:after="0"/>
              <w:textAlignment w:val="auto"/>
              <w:rPr>
                <w:rFonts w:hint="default" w:ascii="Times New Roman" w:hAnsi="Times New Roman" w:eastAsia="Times New Roman" w:cs="Times New Roman"/>
                <w:sz w:val="20"/>
                <w:szCs w:val="20"/>
                <w:lang w:val="en-US" w:eastAsia="en-US"/>
              </w:rPr>
            </w:pPr>
          </w:p>
          <w:p w14:paraId="72DB022D">
            <w:pPr>
              <w:numPr>
                <w:ilvl w:val="0"/>
                <w:numId w:val="4"/>
              </w:numPr>
              <w:overflowPunct/>
              <w:autoSpaceDE/>
              <w:autoSpaceDN/>
              <w:adjustRightInd/>
              <w:snapToGrid w:val="0"/>
              <w:spacing w:after="0"/>
              <w:textAlignment w:val="auto"/>
              <w:rPr>
                <w:rFonts w:hint="default" w:ascii="Times New Roman" w:hAnsi="Times New Roman" w:eastAsia="Times New Roman" w:cs="Times New Roman"/>
                <w:sz w:val="20"/>
                <w:szCs w:val="20"/>
                <w:lang w:val="en-US" w:eastAsia="en-US"/>
              </w:rPr>
            </w:pPr>
            <w:r>
              <w:rPr>
                <w:rFonts w:hint="default" w:ascii="Times New Roman" w:hAnsi="Times New Roman" w:eastAsia="Times New Roman" w:cs="Times New Roman"/>
                <w:sz w:val="20"/>
                <w:szCs w:val="20"/>
                <w:lang w:val="en-US" w:eastAsia="en-US"/>
              </w:rPr>
              <w:t xml:space="preserve">Specify UE reporting enhancement for CJT deployments under non-ideal synchronization and backhaul, targeting FR1, both FDD and TDD </w:t>
            </w:r>
          </w:p>
          <w:p w14:paraId="77D6ADFE">
            <w:pPr>
              <w:numPr>
                <w:ilvl w:val="0"/>
                <w:numId w:val="5"/>
              </w:numPr>
              <w:overflowPunct/>
              <w:autoSpaceDE/>
              <w:autoSpaceDN/>
              <w:adjustRightInd/>
              <w:snapToGrid w:val="0"/>
              <w:spacing w:after="0"/>
              <w:textAlignment w:val="auto"/>
              <w:rPr>
                <w:rFonts w:hint="default" w:ascii="Times New Roman" w:hAnsi="Times New Roman" w:eastAsia="Times New Roman" w:cs="Times New Roman"/>
                <w:sz w:val="20"/>
                <w:szCs w:val="20"/>
                <w:lang w:val="en-US" w:eastAsia="en-US"/>
              </w:rPr>
            </w:pPr>
            <w:r>
              <w:rPr>
                <w:rFonts w:hint="default" w:ascii="Times New Roman" w:hAnsi="Times New Roman" w:eastAsia="Times New Roman" w:cs="Times New Roman"/>
                <w:sz w:val="20"/>
                <w:szCs w:val="20"/>
                <w:lang w:val="en-US" w:eastAsia="en-US"/>
              </w:rPr>
              <w:t>Inter-TRP time misalignment and frequency/phase offset measurement and reporting, assuming legacy CSI-RS design, with stand-alone aperiodic reporting on PUSCH</w:t>
            </w:r>
          </w:p>
          <w:p w14:paraId="510977E4">
            <w:pPr>
              <w:overflowPunct/>
              <w:autoSpaceDE/>
              <w:autoSpaceDN/>
              <w:adjustRightInd/>
              <w:snapToGrid w:val="0"/>
              <w:spacing w:after="0"/>
              <w:textAlignment w:val="auto"/>
              <w:rPr>
                <w:rFonts w:hint="default" w:ascii="Times New Roman" w:hAnsi="Times New Roman" w:eastAsia="Times New Roman" w:cs="Times New Roman"/>
                <w:sz w:val="20"/>
                <w:szCs w:val="20"/>
                <w:lang w:val="en-US" w:eastAsia="en-US"/>
              </w:rPr>
            </w:pPr>
            <w:r>
              <w:rPr>
                <w:rFonts w:hint="default" w:ascii="Times New Roman" w:hAnsi="Times New Roman" w:eastAsia="Times New Roman" w:cs="Times New Roman"/>
                <w:sz w:val="20"/>
                <w:szCs w:val="20"/>
                <w:lang w:val="en-US" w:eastAsia="en-US"/>
              </w:rPr>
              <w:t> </w:t>
            </w:r>
          </w:p>
          <w:p w14:paraId="5B259B9D">
            <w:pPr>
              <w:numPr>
                <w:ilvl w:val="0"/>
                <w:numId w:val="4"/>
              </w:numPr>
              <w:overflowPunct/>
              <w:autoSpaceDE/>
              <w:autoSpaceDN/>
              <w:adjustRightInd/>
              <w:snapToGrid w:val="0"/>
              <w:spacing w:after="0"/>
              <w:textAlignment w:val="auto"/>
              <w:rPr>
                <w:rFonts w:hint="default" w:ascii="Times New Roman" w:hAnsi="Times New Roman" w:eastAsia="Times New Roman" w:cs="Times New Roman"/>
                <w:sz w:val="20"/>
                <w:szCs w:val="20"/>
                <w:lang w:val="en-US" w:eastAsia="en-US"/>
              </w:rPr>
            </w:pPr>
            <w:r>
              <w:rPr>
                <w:rFonts w:hint="default" w:ascii="Times New Roman" w:hAnsi="Times New Roman" w:eastAsia="Times New Roman" w:cs="Times New Roman"/>
                <w:sz w:val="20"/>
                <w:szCs w:val="20"/>
                <w:lang w:val="en-US" w:eastAsia="en-US"/>
              </w:rPr>
              <w:t xml:space="preserve">Specify non-coherent UL codebook to facilitate 3-antenna-port codebook-based transmissions, enhancement(s) to enable </w:t>
            </w:r>
            <w:r>
              <w:rPr>
                <w:rFonts w:hint="default" w:ascii="Times New Roman" w:hAnsi="Times New Roman" w:eastAsia="Times New Roman" w:cs="Times New Roman"/>
                <w:sz w:val="20"/>
                <w:szCs w:val="20"/>
                <w:lang w:eastAsia="en-US"/>
              </w:rPr>
              <w:t>3T6R SRS antenna switching</w:t>
            </w:r>
            <w:r>
              <w:rPr>
                <w:rFonts w:hint="default" w:ascii="Times New Roman" w:hAnsi="Times New Roman" w:eastAsia="Times New Roman" w:cs="Times New Roman"/>
                <w:sz w:val="20"/>
                <w:szCs w:val="20"/>
                <w:lang w:val="en-US" w:eastAsia="en-US"/>
              </w:rPr>
              <w:t>, as well as UE capability signaling for 3T3R antenna switching and 3-antenna-port non-codebook-based transmissions, without enhancement on UL full power transmission and without enhancement on SRS resource</w:t>
            </w:r>
          </w:p>
          <w:p w14:paraId="7DF98778">
            <w:pPr>
              <w:overflowPunct/>
              <w:autoSpaceDE/>
              <w:autoSpaceDN/>
              <w:adjustRightInd/>
              <w:snapToGrid w:val="0"/>
              <w:spacing w:after="0"/>
              <w:ind w:firstLine="720"/>
              <w:textAlignment w:val="auto"/>
              <w:rPr>
                <w:rFonts w:hint="default" w:ascii="Times New Roman" w:hAnsi="Times New Roman" w:eastAsia="Times New Roman" w:cs="Times New Roman"/>
                <w:sz w:val="20"/>
                <w:szCs w:val="20"/>
                <w:lang w:val="en-US" w:eastAsia="en-US"/>
              </w:rPr>
            </w:pPr>
            <w:r>
              <w:rPr>
                <w:rFonts w:hint="default" w:ascii="Times New Roman" w:hAnsi="Times New Roman" w:eastAsia="Times New Roman" w:cs="Times New Roman"/>
                <w:sz w:val="20"/>
                <w:szCs w:val="20"/>
                <w:lang w:val="en-US" w:eastAsia="en-US"/>
              </w:rPr>
              <w:t>Note: UL full power transmission mode 1 and 2 are not supported.</w:t>
            </w:r>
          </w:p>
          <w:p w14:paraId="37F215A4">
            <w:pPr>
              <w:overflowPunct/>
              <w:autoSpaceDE/>
              <w:autoSpaceDN/>
              <w:adjustRightInd/>
              <w:snapToGrid w:val="0"/>
              <w:spacing w:after="0"/>
              <w:ind w:left="720"/>
              <w:textAlignment w:val="auto"/>
              <w:rPr>
                <w:rFonts w:hint="default" w:ascii="Times New Roman" w:hAnsi="Times New Roman" w:eastAsia="Times New Roman" w:cs="Times New Roman"/>
                <w:sz w:val="20"/>
                <w:szCs w:val="20"/>
                <w:lang w:val="en-US" w:eastAsia="en-US"/>
              </w:rPr>
            </w:pPr>
            <w:r>
              <w:rPr>
                <w:rFonts w:hint="default" w:ascii="Times New Roman" w:hAnsi="Times New Roman" w:eastAsia="Times New Roman" w:cs="Times New Roman"/>
                <w:sz w:val="20"/>
                <w:szCs w:val="20"/>
                <w:lang w:val="en-US" w:eastAsia="en-US"/>
              </w:rPr>
              <w:t>Note: O</w:t>
            </w:r>
            <w:r>
              <w:rPr>
                <w:rFonts w:hint="default" w:ascii="Times New Roman" w:hAnsi="Times New Roman" w:eastAsia="Times New Roman" w:cs="Times New Roman"/>
                <w:sz w:val="20"/>
                <w:szCs w:val="20"/>
                <w:lang w:eastAsia="en-US"/>
              </w:rPr>
              <w:t>ther than UE capability signaling, no other enhancement is specified for 3T3R SRS antenna switching.</w:t>
            </w:r>
          </w:p>
          <w:p w14:paraId="51D26B28">
            <w:pPr>
              <w:overflowPunct/>
              <w:autoSpaceDE/>
              <w:autoSpaceDN/>
              <w:adjustRightInd/>
              <w:snapToGrid w:val="0"/>
              <w:spacing w:after="0"/>
              <w:textAlignment w:val="auto"/>
              <w:rPr>
                <w:rFonts w:hint="default" w:ascii="Times New Roman" w:hAnsi="Times New Roman" w:eastAsia="Times New Roman" w:cs="Times New Roman"/>
                <w:sz w:val="20"/>
                <w:szCs w:val="20"/>
                <w:lang w:val="en-US" w:eastAsia="en-US"/>
              </w:rPr>
            </w:pPr>
          </w:p>
          <w:p w14:paraId="591E16B4">
            <w:pPr>
              <w:numPr>
                <w:ilvl w:val="0"/>
                <w:numId w:val="4"/>
              </w:numPr>
              <w:overflowPunct/>
              <w:autoSpaceDE/>
              <w:autoSpaceDN/>
              <w:adjustRightInd/>
              <w:snapToGrid w:val="0"/>
              <w:spacing w:after="0"/>
              <w:textAlignment w:val="auto"/>
              <w:rPr>
                <w:rFonts w:hint="default" w:ascii="Times New Roman" w:hAnsi="Times New Roman" w:eastAsia="Times New Roman" w:cs="Times New Roman"/>
                <w:sz w:val="20"/>
                <w:szCs w:val="20"/>
                <w:lang w:val="en-US" w:eastAsia="en-US"/>
              </w:rPr>
            </w:pPr>
            <w:r>
              <w:rPr>
                <w:rFonts w:hint="default" w:ascii="Times New Roman" w:hAnsi="Times New Roman" w:eastAsia="Times New Roman" w:cs="Times New Roman"/>
                <w:sz w:val="20"/>
                <w:szCs w:val="20"/>
                <w:lang w:val="en-US" w:eastAsia="en-US"/>
              </w:rPr>
              <w:t xml:space="preserve">Specify enhancement for asymmetric DL sTRP/UL mTRP deployment scenarios, assuming intra-band intra-DU non-co-located mTRP scenarios, without changing existing cell definition or defining a new cell (e.g. UL-only cell), assuming the Rel-17/18 unified TCI framework and fully reusing the legacy QCL/UL spatial relation rules, targeting FR1 and FR2 </w:t>
            </w:r>
          </w:p>
          <w:p w14:paraId="0231DF44">
            <w:pPr>
              <w:numPr>
                <w:ilvl w:val="1"/>
                <w:numId w:val="4"/>
              </w:numPr>
              <w:overflowPunct/>
              <w:autoSpaceDE/>
              <w:autoSpaceDN/>
              <w:adjustRightInd/>
              <w:snapToGrid w:val="0"/>
              <w:spacing w:after="0"/>
              <w:textAlignment w:val="auto"/>
              <w:rPr>
                <w:rFonts w:hint="default" w:ascii="Times New Roman" w:hAnsi="Times New Roman" w:eastAsia="Times New Roman" w:cs="Times New Roman"/>
                <w:sz w:val="20"/>
                <w:szCs w:val="20"/>
                <w:lang w:val="en-US" w:eastAsia="en-US"/>
              </w:rPr>
            </w:pPr>
            <w:r>
              <w:rPr>
                <w:rFonts w:hint="default" w:ascii="Times New Roman" w:hAnsi="Times New Roman" w:eastAsia="Times New Roman" w:cs="Times New Roman"/>
                <w:sz w:val="20"/>
                <w:szCs w:val="20"/>
                <w:lang w:val="en-US" w:eastAsia="en-US"/>
              </w:rPr>
              <w:t xml:space="preserve">Two closed-loop PC adjustment states for SRS, both separate from PUSCH; and pathloss offset configurations for pathloss calculation to UL TRP(s), when the pathloss RS is from DL sTRP. </w:t>
            </w:r>
          </w:p>
          <w:p w14:paraId="5A229E00">
            <w:pPr>
              <w:numPr>
                <w:ilvl w:val="1"/>
                <w:numId w:val="4"/>
              </w:numPr>
              <w:overflowPunct/>
              <w:autoSpaceDE/>
              <w:autoSpaceDN/>
              <w:adjustRightInd/>
              <w:snapToGrid w:val="0"/>
              <w:spacing w:after="0"/>
              <w:textAlignment w:val="auto"/>
              <w:rPr>
                <w:rFonts w:hint="default" w:ascii="Times New Roman" w:hAnsi="Times New Roman" w:eastAsia="Times New Roman" w:cs="Times New Roman"/>
                <w:sz w:val="20"/>
                <w:szCs w:val="20"/>
                <w:lang w:val="en-US" w:eastAsia="en-US"/>
              </w:rPr>
            </w:pPr>
            <w:r>
              <w:rPr>
                <w:rFonts w:hint="default" w:ascii="Times New Roman" w:hAnsi="Times New Roman" w:eastAsia="Times New Roman" w:cs="Times New Roman"/>
                <w:sz w:val="20"/>
                <w:szCs w:val="20"/>
                <w:lang w:eastAsia="en-US"/>
              </w:rPr>
              <w:t>Two TAs through reusing Rel-18 specification of two TAs for multi-DCI-based multi-TRP and removing the restriction that </w:t>
            </w:r>
            <w:r>
              <w:rPr>
                <w:rFonts w:hint="default" w:ascii="Times New Roman" w:hAnsi="Times New Roman" w:eastAsia="Times New Roman" w:cs="Times New Roman"/>
                <w:i/>
                <w:iCs/>
                <w:sz w:val="20"/>
                <w:szCs w:val="20"/>
                <w:lang w:eastAsia="en-US"/>
              </w:rPr>
              <w:t xml:space="preserve">coresetPoolIndex </w:t>
            </w:r>
            <w:r>
              <w:rPr>
                <w:rFonts w:hint="default" w:ascii="Times New Roman" w:hAnsi="Times New Roman" w:eastAsia="Times New Roman" w:cs="Times New Roman"/>
                <w:sz w:val="20"/>
                <w:szCs w:val="20"/>
                <w:lang w:eastAsia="en-US"/>
              </w:rPr>
              <w:t>needs to be configured, assuming legacy PRACH resources</w:t>
            </w:r>
          </w:p>
          <w:bookmarkEnd w:id="7"/>
          <w:p w14:paraId="234AC53E">
            <w:pPr>
              <w:overflowPunct/>
              <w:autoSpaceDE/>
              <w:autoSpaceDN/>
              <w:adjustRightInd/>
              <w:snapToGrid w:val="0"/>
              <w:spacing w:after="0"/>
              <w:textAlignment w:val="auto"/>
              <w:rPr>
                <w:rFonts w:hint="default" w:ascii="Times New Roman" w:hAnsi="Times New Roman" w:eastAsia="Times New Roman" w:cs="Times New Roman"/>
                <w:sz w:val="20"/>
                <w:szCs w:val="20"/>
                <w:lang w:val="en-US" w:eastAsia="en-US"/>
              </w:rPr>
            </w:pPr>
          </w:p>
          <w:p w14:paraId="45170151">
            <w:pPr>
              <w:overflowPunct/>
              <w:autoSpaceDE/>
              <w:autoSpaceDN/>
              <w:adjustRightInd/>
              <w:snapToGrid w:val="0"/>
              <w:spacing w:after="0"/>
              <w:textAlignment w:val="auto"/>
              <w:rPr>
                <w:rFonts w:hint="default" w:ascii="Times New Roman" w:hAnsi="Times New Roman" w:eastAsia="Times New Roman" w:cs="Times New Roman"/>
                <w:sz w:val="20"/>
                <w:szCs w:val="20"/>
                <w:lang w:val="en-US" w:eastAsia="en-US"/>
              </w:rPr>
            </w:pPr>
            <w:r>
              <w:rPr>
                <w:rFonts w:hint="default" w:ascii="Times New Roman" w:hAnsi="Times New Roman" w:eastAsia="Times New Roman" w:cs="Times New Roman"/>
                <w:sz w:val="20"/>
                <w:szCs w:val="20"/>
                <w:lang w:val="en-US" w:eastAsia="en-US"/>
              </w:rPr>
              <w:t>Acronyms:</w:t>
            </w:r>
          </w:p>
          <w:p w14:paraId="522FBA39">
            <w:pPr>
              <w:numPr>
                <w:ilvl w:val="0"/>
                <w:numId w:val="6"/>
              </w:numPr>
              <w:overflowPunct/>
              <w:autoSpaceDE/>
              <w:autoSpaceDN/>
              <w:adjustRightInd/>
              <w:snapToGrid w:val="0"/>
              <w:spacing w:after="0"/>
              <w:textAlignment w:val="auto"/>
              <w:rPr>
                <w:rFonts w:hint="default" w:ascii="Times New Roman" w:hAnsi="Times New Roman" w:cs="Times New Roman"/>
                <w:sz w:val="20"/>
                <w:szCs w:val="20"/>
                <w:lang w:val="en-US" w:eastAsia="en-US"/>
              </w:rPr>
            </w:pPr>
            <w:r>
              <w:rPr>
                <w:rFonts w:hint="default" w:ascii="Times New Roman" w:hAnsi="Times New Roman" w:cs="Times New Roman"/>
                <w:sz w:val="20"/>
                <w:szCs w:val="20"/>
                <w:lang w:val="en-US" w:eastAsia="en-US"/>
              </w:rPr>
              <w:t>sTRP: single TRP (transmit-receive point)</w:t>
            </w:r>
          </w:p>
          <w:p w14:paraId="0A133293">
            <w:pPr>
              <w:numPr>
                <w:ilvl w:val="0"/>
                <w:numId w:val="6"/>
              </w:numPr>
              <w:overflowPunct/>
              <w:autoSpaceDE/>
              <w:autoSpaceDN/>
              <w:adjustRightInd/>
              <w:snapToGrid w:val="0"/>
              <w:spacing w:after="0"/>
              <w:textAlignment w:val="auto"/>
              <w:rPr>
                <w:rFonts w:hint="default" w:ascii="Times New Roman" w:hAnsi="Times New Roman" w:cs="Times New Roman"/>
                <w:sz w:val="20"/>
                <w:szCs w:val="20"/>
                <w:lang w:val="en-US" w:eastAsia="en-US"/>
              </w:rPr>
            </w:pPr>
            <w:r>
              <w:rPr>
                <w:rFonts w:hint="default" w:ascii="Times New Roman" w:hAnsi="Times New Roman" w:cs="Times New Roman"/>
                <w:sz w:val="20"/>
                <w:szCs w:val="20"/>
                <w:lang w:val="en-US" w:eastAsia="en-US"/>
              </w:rPr>
              <w:t>mTRP: multiple TRP (transmit-receive point)</w:t>
            </w:r>
          </w:p>
          <w:p w14:paraId="12273B4C">
            <w:pPr>
              <w:numPr>
                <w:ilvl w:val="0"/>
                <w:numId w:val="6"/>
              </w:numPr>
              <w:overflowPunct/>
              <w:autoSpaceDE/>
              <w:autoSpaceDN/>
              <w:adjustRightInd/>
              <w:snapToGrid w:val="0"/>
              <w:spacing w:after="0"/>
              <w:textAlignment w:val="auto"/>
              <w:rPr>
                <w:rFonts w:hint="default" w:ascii="Times New Roman" w:hAnsi="Times New Roman" w:cs="Times New Roman"/>
                <w:sz w:val="20"/>
                <w:szCs w:val="20"/>
                <w:lang w:val="en-US" w:eastAsia="en-US"/>
              </w:rPr>
            </w:pPr>
            <w:r>
              <w:rPr>
                <w:rFonts w:hint="default" w:ascii="Times New Roman" w:hAnsi="Times New Roman" w:cs="Times New Roman"/>
                <w:sz w:val="20"/>
                <w:szCs w:val="20"/>
                <w:lang w:val="en-US" w:eastAsia="en-US"/>
              </w:rPr>
              <w:t>CJT: coherent joint transmission</w:t>
            </w:r>
          </w:p>
          <w:p w14:paraId="3D08CA14">
            <w:pPr>
              <w:numPr>
                <w:ilvl w:val="0"/>
                <w:numId w:val="6"/>
              </w:numPr>
              <w:overflowPunct/>
              <w:autoSpaceDE/>
              <w:autoSpaceDN/>
              <w:adjustRightInd/>
              <w:snapToGrid w:val="0"/>
              <w:spacing w:after="0"/>
              <w:textAlignment w:val="auto"/>
              <w:rPr>
                <w:rFonts w:hint="default" w:ascii="Times New Roman" w:hAnsi="Times New Roman" w:cs="Times New Roman"/>
                <w:sz w:val="20"/>
                <w:szCs w:val="20"/>
                <w:lang w:val="en-US" w:eastAsia="en-US"/>
              </w:rPr>
            </w:pPr>
            <w:r>
              <w:rPr>
                <w:rFonts w:hint="default" w:ascii="Times New Roman" w:hAnsi="Times New Roman" w:cs="Times New Roman"/>
                <w:sz w:val="20"/>
                <w:szCs w:val="20"/>
                <w:lang w:val="en-US" w:eastAsia="en-US"/>
              </w:rPr>
              <w:t>DU: distributed unit</w:t>
            </w:r>
          </w:p>
          <w:p w14:paraId="4405EB4F">
            <w:pPr>
              <w:numPr>
                <w:ilvl w:val="0"/>
                <w:numId w:val="6"/>
              </w:numPr>
              <w:overflowPunct/>
              <w:autoSpaceDE/>
              <w:autoSpaceDN/>
              <w:adjustRightInd/>
              <w:snapToGrid w:val="0"/>
              <w:spacing w:after="0"/>
              <w:textAlignment w:val="auto"/>
              <w:rPr>
                <w:rFonts w:hint="default" w:ascii="Times New Roman" w:hAnsi="Times New Roman" w:cs="Times New Roman"/>
                <w:sz w:val="20"/>
                <w:szCs w:val="20"/>
                <w:lang w:val="en-US" w:eastAsia="en-US"/>
              </w:rPr>
            </w:pPr>
            <w:r>
              <w:rPr>
                <w:rFonts w:hint="default" w:ascii="Times New Roman" w:hAnsi="Times New Roman" w:cs="Times New Roman"/>
                <w:sz w:val="20"/>
                <w:szCs w:val="20"/>
                <w:lang w:val="en-US" w:eastAsia="en-US"/>
              </w:rPr>
              <w:t>CRI: CSI-RS resource indicator</w:t>
            </w:r>
          </w:p>
          <w:p w14:paraId="34AFD8BC">
            <w:pPr>
              <w:snapToGrid w:val="0"/>
              <w:spacing w:before="120" w:beforeLines="50" w:after="0"/>
              <w:jc w:val="both"/>
              <w:rPr>
                <w:rFonts w:hint="default" w:ascii="Times New Roman" w:hAnsi="Times New Roman" w:cs="Times New Roman"/>
                <w:bCs/>
                <w:sz w:val="20"/>
                <w:szCs w:val="20"/>
                <w:lang w:val="en-US"/>
              </w:rPr>
            </w:pPr>
          </w:p>
          <w:p w14:paraId="3077982E">
            <w:pPr>
              <w:spacing w:after="0"/>
              <w:rPr>
                <w:rFonts w:hint="default" w:ascii="Times New Roman" w:hAnsi="Times New Roman" w:eastAsia="Malgun Gothic" w:cs="Times New Roman"/>
                <w:b/>
                <w:sz w:val="20"/>
                <w:szCs w:val="20"/>
                <w:lang w:val="en-US" w:eastAsia="ko-KR"/>
              </w:rPr>
            </w:pPr>
            <w:r>
              <w:rPr>
                <w:rFonts w:hint="default" w:ascii="Times New Roman" w:hAnsi="Times New Roman" w:eastAsia="Malgun Gothic" w:cs="Times New Roman"/>
                <w:b/>
                <w:sz w:val="20"/>
                <w:szCs w:val="20"/>
                <w:lang w:val="en-US" w:eastAsia="ko-KR"/>
              </w:rPr>
              <w:t>RAN2:</w:t>
            </w:r>
          </w:p>
          <w:p w14:paraId="7FC05327">
            <w:pPr>
              <w:spacing w:after="0"/>
              <w:rPr>
                <w:rFonts w:hint="default" w:ascii="Times New Roman" w:hAnsi="Times New Roman" w:cs="Times New Roman"/>
                <w:sz w:val="20"/>
                <w:szCs w:val="20"/>
                <w:lang w:eastAsia="ko-KR"/>
              </w:rPr>
            </w:pPr>
            <w:r>
              <w:rPr>
                <w:rFonts w:hint="default" w:ascii="Times New Roman" w:hAnsi="Times New Roman" w:cs="Times New Roman"/>
                <w:sz w:val="20"/>
                <w:szCs w:val="20"/>
                <w:lang w:eastAsia="ko-KR"/>
              </w:rPr>
              <w:t xml:space="preserve">Specify higher layer support of the enhancements listed above. </w:t>
            </w:r>
          </w:p>
          <w:p w14:paraId="4A9629CC">
            <w:pPr>
              <w:spacing w:after="0"/>
              <w:rPr>
                <w:rFonts w:hint="default" w:ascii="Times New Roman" w:hAnsi="Times New Roman" w:cs="Times New Roman"/>
                <w:sz w:val="20"/>
                <w:szCs w:val="20"/>
                <w:lang w:eastAsia="ko-KR"/>
              </w:rPr>
            </w:pPr>
          </w:p>
          <w:p w14:paraId="0F533B2A">
            <w:pPr>
              <w:spacing w:after="0"/>
              <w:rPr>
                <w:rFonts w:hint="default" w:ascii="Times New Roman" w:hAnsi="Times New Roman" w:eastAsia="Malgun Gothic" w:cs="Times New Roman"/>
                <w:b/>
                <w:sz w:val="20"/>
                <w:szCs w:val="20"/>
                <w:lang w:eastAsia="ko-KR"/>
              </w:rPr>
            </w:pPr>
            <w:r>
              <w:rPr>
                <w:rFonts w:hint="default" w:ascii="Times New Roman" w:hAnsi="Times New Roman" w:eastAsia="Malgun Gothic" w:cs="Times New Roman"/>
                <w:b/>
                <w:sz w:val="20"/>
                <w:szCs w:val="20"/>
                <w:lang w:eastAsia="ko-KR"/>
              </w:rPr>
              <w:t>RAN4:</w:t>
            </w:r>
          </w:p>
          <w:p w14:paraId="4625DB46">
            <w:pPr>
              <w:spacing w:after="0"/>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Specify necessary core requirements for the enhancements listed above.</w:t>
            </w:r>
          </w:p>
          <w:p w14:paraId="2A71BCA7">
            <w:pPr>
              <w:keepNext w:val="0"/>
              <w:keepLines w:val="0"/>
              <w:pageBreakBefore w:val="0"/>
              <w:numPr>
                <w:ilvl w:val="0"/>
                <w:numId w:val="0"/>
              </w:numPr>
              <w:kinsoku/>
              <w:wordWrap/>
              <w:overflowPunct/>
              <w:topLinePunct w:val="0"/>
              <w:autoSpaceDE/>
              <w:autoSpaceDN/>
              <w:bidi w:val="0"/>
              <w:adjustRightInd/>
              <w:snapToGrid/>
              <w:spacing w:after="180" w:line="240" w:lineRule="auto"/>
              <w:textAlignment w:val="auto"/>
              <w:rPr>
                <w:rFonts w:hint="default" w:ascii="Times New Roman" w:hAnsi="Times New Roman" w:cs="Times New Roman"/>
                <w:sz w:val="21"/>
                <w:szCs w:val="21"/>
                <w:vertAlign w:val="baseline"/>
                <w:lang w:val="en-US" w:eastAsia="zh-CN"/>
              </w:rPr>
            </w:pPr>
          </w:p>
        </w:tc>
      </w:tr>
    </w:tbl>
    <w:p w14:paraId="3A1A0F08">
      <w:pPr>
        <w:keepNext w:val="0"/>
        <w:keepLines w:val="0"/>
        <w:pageBreakBefore w:val="0"/>
        <w:kinsoku/>
        <w:wordWrap/>
        <w:overflowPunct/>
        <w:topLinePunct w:val="0"/>
        <w:autoSpaceDE/>
        <w:autoSpaceDN/>
        <w:bidi w:val="0"/>
        <w:adjustRightInd/>
        <w:snapToGrid/>
        <w:spacing w:before="180" w:after="180" w:line="240" w:lineRule="auto"/>
        <w:textAlignment w:val="auto"/>
        <w:rPr>
          <w:rFonts w:hint="eastAsia" w:ascii="Times New Roman" w:hAnsi="Times New Roman"/>
          <w:sz w:val="20"/>
          <w:szCs w:val="20"/>
        </w:rPr>
      </w:pPr>
      <w:r>
        <w:rPr>
          <w:rFonts w:hint="eastAsia" w:ascii="Times New Roman" w:hAnsi="Times New Roman"/>
          <w:sz w:val="20"/>
          <w:szCs w:val="20"/>
          <w:lang w:val="en-US" w:eastAsia="zh-CN"/>
        </w:rPr>
        <w:t>In last meeting, there was discussion on NR MIMO Phase 5, and a WF was agreed [2]. T</w:t>
      </w:r>
      <w:r>
        <w:rPr>
          <w:rFonts w:hint="eastAsia" w:ascii="Times New Roman" w:hAnsi="Times New Roman"/>
          <w:sz w:val="20"/>
          <w:szCs w:val="20"/>
        </w:rPr>
        <w:t>his contribution provides</w:t>
      </w:r>
      <w:r>
        <w:rPr>
          <w:rFonts w:hint="eastAsia" w:ascii="Times New Roman" w:hAnsi="Times New Roman"/>
          <w:sz w:val="20"/>
          <w:szCs w:val="20"/>
          <w:lang w:val="en-US" w:eastAsia="zh-CN"/>
        </w:rPr>
        <w:t xml:space="preserve"> </w:t>
      </w:r>
      <w:r>
        <w:rPr>
          <w:rFonts w:hint="eastAsia" w:ascii="Times New Roman" w:hAnsi="Times New Roman"/>
          <w:sz w:val="20"/>
          <w:szCs w:val="20"/>
        </w:rPr>
        <w:t xml:space="preserve">discussion </w:t>
      </w:r>
      <w:r>
        <w:rPr>
          <w:rFonts w:hint="eastAsia" w:ascii="Times New Roman" w:hAnsi="Times New Roman"/>
          <w:sz w:val="20"/>
          <w:szCs w:val="20"/>
          <w:lang w:val="en-US" w:eastAsia="zh-CN"/>
        </w:rPr>
        <w:t xml:space="preserve">on </w:t>
      </w:r>
      <w:r>
        <w:rPr>
          <w:rFonts w:hint="eastAsia" w:ascii="Times New Roman" w:hAnsi="Times New Roman"/>
          <w:sz w:val="22"/>
          <w:highlight w:val="none"/>
          <w:lang w:val="en-US" w:eastAsia="zh-CN"/>
        </w:rPr>
        <w:t>RRM requirements for event-driven beam management</w:t>
      </w:r>
      <w:r>
        <w:rPr>
          <w:rFonts w:hint="eastAsia" w:ascii="Times New Roman" w:hAnsi="Times New Roman"/>
          <w:bCs/>
          <w:iCs/>
          <w:sz w:val="20"/>
          <w:szCs w:val="20"/>
        </w:rPr>
        <w:t>.</w:t>
      </w:r>
    </w:p>
    <w:p w14:paraId="144845A9">
      <w:pPr>
        <w:pStyle w:val="2"/>
        <w:widowControl/>
        <w:numPr>
          <w:ilvl w:val="0"/>
          <w:numId w:val="2"/>
        </w:numPr>
        <w:pBdr>
          <w:top w:val="single" w:color="auto" w:sz="12" w:space="3"/>
        </w:pBdr>
        <w:tabs>
          <w:tab w:val="clear" w:pos="432"/>
        </w:tabs>
        <w:spacing w:before="120" w:after="60" w:line="240" w:lineRule="auto"/>
        <w:jc w:val="left"/>
        <w:rPr>
          <w:rFonts w:hint="eastAsia" w:ascii="Times New Roman" w:hAnsi="Times New Roman"/>
          <w:b w:val="0"/>
          <w:bCs w:val="0"/>
          <w:kern w:val="0"/>
          <w:sz w:val="36"/>
          <w:szCs w:val="36"/>
          <w:lang w:eastAsia="zh-CN"/>
        </w:rPr>
      </w:pPr>
      <w:r>
        <w:rPr>
          <w:rFonts w:ascii="Times New Roman" w:hAnsi="Times New Roman"/>
          <w:b w:val="0"/>
          <w:bCs w:val="0"/>
          <w:kern w:val="0"/>
          <w:sz w:val="36"/>
          <w:szCs w:val="36"/>
        </w:rPr>
        <w:t xml:space="preserve">Discussion </w:t>
      </w:r>
      <w:bookmarkStart w:id="9" w:name="OLE_LINK1"/>
      <w:bookmarkStart w:id="10" w:name="OLE_LINK2"/>
      <w:r>
        <w:rPr>
          <w:rFonts w:ascii="Times New Roman" w:hAnsi="Times New Roman"/>
          <w:i/>
          <w:sz w:val="20"/>
          <w:szCs w:val="20"/>
        </w:rPr>
        <w:t xml:space="preserve"> </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07B3A6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52A8B86C">
            <w:pPr>
              <w:snapToGrid w:val="0"/>
              <w:spacing w:after="120"/>
              <w:rPr>
                <w:rFonts w:hint="default" w:ascii="Times New Roman" w:hAnsi="Times New Roman" w:cs="Times New Roman" w:eastAsiaTheme="minorEastAsia"/>
                <w:b/>
                <w:sz w:val="20"/>
                <w:szCs w:val="20"/>
                <w:u w:val="single"/>
                <w:lang w:eastAsia="zh-CN"/>
              </w:rPr>
            </w:pPr>
            <w:r>
              <w:rPr>
                <w:rFonts w:hint="default" w:ascii="Times New Roman" w:hAnsi="Times New Roman" w:cs="Times New Roman" w:eastAsiaTheme="minorEastAsia"/>
                <w:b/>
                <w:sz w:val="20"/>
                <w:szCs w:val="20"/>
                <w:u w:val="single"/>
                <w:lang w:eastAsia="zh-CN"/>
              </w:rPr>
              <w:t>Issue 1-2: How to define measurement period (evaluation time / measurement time) in Event triggered measurement reporting delay?</w:t>
            </w:r>
          </w:p>
          <w:p w14:paraId="498A1DDE">
            <w:pPr>
              <w:rPr>
                <w:rFonts w:hint="default" w:ascii="Times New Roman" w:hAnsi="Times New Roman" w:cs="Times New Roman" w:eastAsiaTheme="minorEastAsia"/>
                <w:b/>
                <w:sz w:val="20"/>
                <w:szCs w:val="20"/>
                <w:lang w:eastAsia="zh-CN"/>
              </w:rPr>
            </w:pPr>
            <w:r>
              <w:rPr>
                <w:rFonts w:hint="default" w:ascii="Times New Roman" w:hAnsi="Times New Roman" w:cs="Times New Roman"/>
                <w:b/>
                <w:sz w:val="20"/>
                <w:szCs w:val="20"/>
                <w:lang w:eastAsia="zh-CN"/>
              </w:rPr>
              <w:t>&lt; Agreement&gt;</w:t>
            </w:r>
          </w:p>
          <w:p w14:paraId="6472E243">
            <w:pPr>
              <w:snapToGrid w:val="0"/>
              <w:spacing w:after="12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Agreement: For specifying the RAN4 delay requirement for event 2</w:t>
            </w:r>
          </w:p>
          <w:p w14:paraId="265F0320">
            <w:pPr>
              <w:pStyle w:val="12"/>
              <w:numPr>
                <w:ilvl w:val="0"/>
                <w:numId w:val="7"/>
              </w:numPr>
              <w:overflowPunct/>
              <w:autoSpaceDE/>
              <w:autoSpaceDN/>
              <w:adjustRightInd/>
              <w:snapToGrid w:val="0"/>
              <w:spacing w:after="120"/>
              <w:ind w:firstLineChars="0"/>
              <w:textAlignment w:val="auto"/>
              <w:rPr>
                <w:rFonts w:hint="default" w:ascii="Times New Roman" w:hAnsi="Times New Roman" w:cs="Times New Roman"/>
                <w:sz w:val="20"/>
                <w:szCs w:val="20"/>
              </w:rPr>
            </w:pPr>
            <w:r>
              <w:rPr>
                <w:rFonts w:hint="default" w:ascii="Times New Roman" w:hAnsi="Times New Roman" w:cs="Times New Roman"/>
                <w:sz w:val="20"/>
                <w:szCs w:val="20"/>
              </w:rPr>
              <w:t>Measure both the current beam and new beam after the starting point, FFS the details.</w:t>
            </w:r>
          </w:p>
          <w:p w14:paraId="37867825">
            <w:pPr>
              <w:pStyle w:val="12"/>
              <w:numPr>
                <w:ilvl w:val="0"/>
                <w:numId w:val="7"/>
              </w:numPr>
              <w:overflowPunct/>
              <w:autoSpaceDE/>
              <w:autoSpaceDN/>
              <w:adjustRightInd/>
              <w:snapToGrid w:val="0"/>
              <w:spacing w:after="120"/>
              <w:ind w:firstLineChars="0"/>
              <w:textAlignment w:val="auto"/>
              <w:rPr>
                <w:rFonts w:hint="default" w:ascii="Times New Roman" w:hAnsi="Times New Roman" w:cs="Times New Roman" w:eastAsiaTheme="minorEastAsia"/>
                <w:b/>
                <w:sz w:val="20"/>
                <w:szCs w:val="20"/>
                <w:lang w:eastAsia="zh-CN"/>
              </w:rPr>
            </w:pPr>
            <w:r>
              <w:rPr>
                <w:rFonts w:hint="default" w:ascii="Times New Roman" w:hAnsi="Times New Roman" w:cs="Times New Roman"/>
                <w:sz w:val="20"/>
                <w:szCs w:val="20"/>
              </w:rPr>
              <w:t>Note: this does not imply to define the delay requirement based on the sum of the current beam measurement period and new beam measurement period, which is pending on further RAN1 discussion.</w:t>
            </w:r>
          </w:p>
          <w:p w14:paraId="2437A4F1">
            <w:pPr>
              <w:pStyle w:val="12"/>
              <w:numPr>
                <w:ilvl w:val="0"/>
                <w:numId w:val="7"/>
              </w:numPr>
              <w:overflowPunct/>
              <w:autoSpaceDE/>
              <w:autoSpaceDN/>
              <w:adjustRightInd/>
              <w:snapToGrid w:val="0"/>
              <w:spacing w:after="120"/>
              <w:ind w:firstLineChars="0"/>
              <w:textAlignment w:val="auto"/>
              <w:rPr>
                <w:rFonts w:hint="default" w:ascii="Times New Roman" w:hAnsi="Times New Roman" w:cs="Times New Roman"/>
                <w:sz w:val="20"/>
                <w:szCs w:val="20"/>
              </w:rPr>
            </w:pPr>
            <w:r>
              <w:rPr>
                <w:rFonts w:hint="default" w:ascii="Times New Roman" w:hAnsi="Times New Roman" w:cs="Times New Roman"/>
                <w:sz w:val="20"/>
                <w:szCs w:val="20"/>
              </w:rPr>
              <w:t xml:space="preserve">Start the RAN4 RRM discussion for FR2. </w:t>
            </w:r>
          </w:p>
          <w:p w14:paraId="5E4AC365">
            <w:pPr>
              <w:pStyle w:val="12"/>
              <w:numPr>
                <w:ilvl w:val="0"/>
                <w:numId w:val="7"/>
              </w:numPr>
              <w:overflowPunct/>
              <w:autoSpaceDE/>
              <w:autoSpaceDN/>
              <w:adjustRightInd/>
              <w:snapToGrid w:val="0"/>
              <w:spacing w:after="120"/>
              <w:ind w:firstLineChars="0"/>
              <w:textAlignment w:val="auto"/>
              <w:rPr>
                <w:rFonts w:hint="default" w:ascii="Times New Roman" w:hAnsi="Times New Roman" w:eastAsia="宋体" w:cs="Times New Roman"/>
                <w:sz w:val="20"/>
                <w:szCs w:val="20"/>
                <w:highlight w:val="none"/>
                <w:vertAlign w:val="baseline"/>
                <w:lang w:val="en-US" w:eastAsia="zh-CN"/>
              </w:rPr>
            </w:pPr>
            <w:r>
              <w:rPr>
                <w:rFonts w:hint="default" w:ascii="Times New Roman" w:hAnsi="Times New Roman" w:cs="Times New Roman"/>
                <w:sz w:val="20"/>
                <w:szCs w:val="20"/>
              </w:rPr>
              <w:t>Send LS to RAN1 to ask whether FR1 is covered as well. FFS the exact wording in the LS.</w:t>
            </w:r>
          </w:p>
        </w:tc>
      </w:tr>
    </w:tbl>
    <w:p w14:paraId="12522204">
      <w:pPr>
        <w:tabs>
          <w:tab w:val="left" w:pos="1134"/>
        </w:tabs>
        <w:spacing w:after="180" w:line="240" w:lineRule="exact"/>
        <w:rPr>
          <w:rFonts w:hint="eastAsia" w:ascii="Times New Roman" w:hAnsi="Times New Roman" w:eastAsia="宋体" w:cs="Times New Roman"/>
          <w:sz w:val="20"/>
          <w:szCs w:val="20"/>
          <w:highlight w:val="none"/>
          <w:lang w:val="en-US" w:eastAsia="zh-CN"/>
        </w:rPr>
      </w:pPr>
    </w:p>
    <w:p w14:paraId="6C19C7A0">
      <w:pPr>
        <w:tabs>
          <w:tab w:val="left" w:pos="1134"/>
        </w:tabs>
        <w:spacing w:after="180" w:line="240" w:lineRule="exact"/>
        <w:rPr>
          <w:rFonts w:hint="eastAsia" w:ascii="Times New Roman" w:hAnsi="Times New Roman" w:cs="Times New Roman"/>
          <w:sz w:val="20"/>
          <w:szCs w:val="20"/>
          <w:highlight w:val="none"/>
          <w:lang w:val="en-US" w:eastAsia="zh-CN"/>
        </w:rPr>
      </w:pPr>
      <w:r>
        <w:rPr>
          <w:rFonts w:hint="eastAsia" w:ascii="Times New Roman" w:hAnsi="Times New Roman" w:cs="Times New Roman"/>
          <w:sz w:val="20"/>
          <w:szCs w:val="20"/>
          <w:highlight w:val="none"/>
          <w:lang w:val="en-US" w:eastAsia="zh-CN"/>
        </w:rPr>
        <w:t xml:space="preserve">According to the WID [2], one of the objectives is to specify enhancement to facilitate UE-initiated/event-driven beam management for reducing overhead and/or latency, assuming the unified TCI while leveraging (as much as possible) legacy CSI measurement and reporting configuration frameworks, targeting FR2 and sTRP with intra- and inter-cell beam management. Our interpretention about this objective is that even though the target is FR2, it does not preclude FR1. And according to our knowledge, both FR1 and FR2 are considered in RAN1. </w:t>
      </w:r>
    </w:p>
    <w:p w14:paraId="74C31980">
      <w:pPr>
        <w:tabs>
          <w:tab w:val="left" w:pos="1134"/>
        </w:tabs>
        <w:spacing w:after="180" w:line="240" w:lineRule="exact"/>
        <w:rPr>
          <w:rFonts w:hint="eastAsia" w:ascii="Times New Roman" w:hAnsi="Times New Roman" w:cs="Times New Roman"/>
          <w:sz w:val="20"/>
          <w:szCs w:val="20"/>
          <w:highlight w:val="none"/>
          <w:lang w:val="en-US" w:eastAsia="zh-CN"/>
        </w:rPr>
      </w:pPr>
      <w:r>
        <w:rPr>
          <w:rFonts w:hint="eastAsia" w:ascii="Times New Roman" w:hAnsi="Times New Roman" w:cs="Times New Roman"/>
          <w:sz w:val="20"/>
          <w:szCs w:val="20"/>
          <w:highlight w:val="none"/>
          <w:lang w:val="en-US" w:eastAsia="zh-CN"/>
        </w:rPr>
        <w:t>In last meeting, it was agreed to start the RAN4 RRM discussion for FR2, and send LS to RAN1 to ask whether FR1 is covered as well. However, it is noticed that the LS was missing. In our view, the agreements about FR1 and FR2 are a package. In order not to delay the work of FR1, it is better to send LS to RAN1 ASAP. It is proposed to follow previous agreements and send LS to RAN1 in RAN4#114 meeting. The draft LS is provided in the Annex.</w:t>
      </w:r>
    </w:p>
    <w:p w14:paraId="5AEC508D">
      <w:pPr>
        <w:tabs>
          <w:tab w:val="left" w:pos="1134"/>
        </w:tabs>
        <w:spacing w:after="180" w:line="240" w:lineRule="exact"/>
        <w:rPr>
          <w:rFonts w:hint="eastAsia" w:ascii="Times New Roman" w:hAnsi="Times New Roman" w:cs="Times New Roman"/>
          <w:b/>
          <w:bCs/>
          <w:i/>
          <w:iCs/>
          <w:sz w:val="20"/>
          <w:szCs w:val="20"/>
          <w:highlight w:val="none"/>
          <w:lang w:val="en-US" w:eastAsia="zh-CN"/>
        </w:rPr>
      </w:pPr>
      <w:r>
        <w:rPr>
          <w:rFonts w:hint="eastAsia" w:ascii="Times New Roman" w:hAnsi="Times New Roman" w:cs="Times New Roman"/>
          <w:b/>
          <w:bCs/>
          <w:i/>
          <w:iCs/>
          <w:sz w:val="20"/>
          <w:szCs w:val="20"/>
          <w:highlight w:val="none"/>
          <w:lang w:val="en-US" w:eastAsia="zh-CN"/>
        </w:rPr>
        <w:t xml:space="preserve">Proposal 1: for whether FR1 is covered for UE-initiated/event-driven beam management, it is proposed to follow previous agreements and send LS to RAN1 in RAN4#114 meeting. The draft LS is provided in the Annex.   </w:t>
      </w:r>
    </w:p>
    <w:p w14:paraId="2FE77382">
      <w:pPr>
        <w:tabs>
          <w:tab w:val="left" w:pos="1134"/>
        </w:tabs>
        <w:spacing w:after="180" w:line="240" w:lineRule="exact"/>
        <w:rPr>
          <w:rFonts w:hint="eastAsia" w:ascii="Times New Roman" w:hAnsi="Times New Roman" w:cs="Times New Roman"/>
          <w:sz w:val="20"/>
          <w:szCs w:val="20"/>
          <w:lang w:val="en-US" w:eastAsia="zh-CN"/>
        </w:rPr>
      </w:pPr>
      <w:r>
        <w:rPr>
          <w:rFonts w:hint="default" w:ascii="Times New Roman" w:hAnsi="Times New Roman" w:cs="Times New Roman"/>
          <w:sz w:val="20"/>
          <w:szCs w:val="20"/>
          <w:lang w:eastAsia="zh-CN"/>
        </w:rPr>
        <w:t>For specifying the RAN4 delay requirement for event 2</w:t>
      </w:r>
      <w:r>
        <w:rPr>
          <w:rFonts w:hint="eastAsia" w:ascii="Times New Roman" w:hAnsi="Times New Roman" w:cs="Times New Roman"/>
          <w:sz w:val="20"/>
          <w:szCs w:val="20"/>
          <w:lang w:val="en-US" w:eastAsia="zh-CN"/>
        </w:rPr>
        <w:t xml:space="preserve"> (</w:t>
      </w:r>
      <w:r>
        <w:rPr>
          <w:rFonts w:hint="default" w:ascii="Times New Roman" w:hAnsi="Times New Roman" w:cs="Times New Roman"/>
          <w:sz w:val="20"/>
          <w:szCs w:val="20"/>
          <w:lang w:eastAsia="zh-CN"/>
        </w:rPr>
        <w:t>event 2</w:t>
      </w:r>
      <w:r>
        <w:rPr>
          <w:rFonts w:hint="eastAsia" w:ascii="Times New Roman" w:hAnsi="Times New Roman" w:cs="Times New Roman"/>
          <w:sz w:val="20"/>
          <w:szCs w:val="20"/>
          <w:lang w:val="en-US" w:eastAsia="zh-CN"/>
        </w:rPr>
        <w:t xml:space="preserve">: </w:t>
      </w:r>
      <w:r>
        <w:rPr>
          <w:rFonts w:hint="default" w:ascii="Times New Roman" w:hAnsi="Times New Roman" w:cs="Times New Roman"/>
          <w:color w:val="auto"/>
          <w:sz w:val="20"/>
          <w:szCs w:val="20"/>
          <w:highlight w:val="none"/>
          <w:lang w:eastAsia="zh-CN"/>
        </w:rPr>
        <w:t>the L1-RSRP of the new beam becomes a threshold value better than the current beam</w:t>
      </w:r>
      <w:r>
        <w:rPr>
          <w:rFonts w:hint="eastAsia" w:ascii="Times New Roman" w:hAnsi="Times New Roman" w:cs="Times New Roman"/>
          <w:sz w:val="20"/>
          <w:szCs w:val="20"/>
          <w:lang w:val="en-US" w:eastAsia="zh-CN"/>
        </w:rPr>
        <w:t xml:space="preserve">), it was agreed to measure </w:t>
      </w:r>
      <w:r>
        <w:rPr>
          <w:rFonts w:hint="default" w:ascii="Times New Roman" w:hAnsi="Times New Roman" w:cs="Times New Roman"/>
          <w:sz w:val="20"/>
          <w:szCs w:val="20"/>
        </w:rPr>
        <w:t>both the current beam and new beam after the starting point, FFS the details.</w:t>
      </w:r>
      <w:r>
        <w:rPr>
          <w:rFonts w:hint="eastAsia" w:ascii="Times New Roman" w:hAnsi="Times New Roman" w:cs="Times New Roman"/>
          <w:sz w:val="20"/>
          <w:szCs w:val="20"/>
          <w:lang w:val="en-US" w:eastAsia="zh-CN"/>
        </w:rPr>
        <w:t xml:space="preserve"> One issues idenfitied is how to define the requirements if the RS period of current beam and RS period of new beam is different. This issue can be resolved based on RAN1 latest agreements. According to RAN1 LS [4], as duplicated as below, it can be seen that the periodicity of the current beam RS should be the same as that of the new beam RS(s). RAN4 requirements can be defined with this assumption.  </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3FBCA7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42EEBE55">
            <w:pPr>
              <w:tabs>
                <w:tab w:val="left" w:pos="1134"/>
              </w:tabs>
              <w:spacing w:after="180" w:line="240" w:lineRule="exact"/>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RAN1 LS to RAN4 (R1-2410914)</w:t>
            </w:r>
          </w:p>
          <w:p w14:paraId="48EDB57D">
            <w:pPr>
              <w:spacing w:after="120"/>
              <w:rPr>
                <w:rFonts w:hint="default" w:ascii="Times New Roman" w:hAnsi="Times New Roman" w:cs="Times New Roman"/>
                <w:b/>
                <w:sz w:val="20"/>
                <w:szCs w:val="20"/>
              </w:rPr>
            </w:pPr>
            <w:r>
              <w:rPr>
                <w:rFonts w:hint="default" w:ascii="Times New Roman" w:hAnsi="Times New Roman" w:cs="Times New Roman"/>
                <w:b/>
                <w:sz w:val="20"/>
                <w:szCs w:val="20"/>
              </w:rPr>
              <w:t>1. Overall Description:</w:t>
            </w:r>
          </w:p>
          <w:p w14:paraId="30E6A4A6">
            <w:pPr>
              <w:snapToGrid w:val="0"/>
              <w:jc w:val="both"/>
              <w:rPr>
                <w:rFonts w:hint="default" w:ascii="Times New Roman" w:hAnsi="Times New Roman" w:cs="Times New Roman"/>
                <w:sz w:val="20"/>
                <w:szCs w:val="20"/>
              </w:rPr>
            </w:pPr>
          </w:p>
          <w:p w14:paraId="0FF763F9">
            <w:pPr>
              <w:snapToGrid w:val="0"/>
              <w:jc w:val="both"/>
              <w:rPr>
                <w:rFonts w:hint="default" w:ascii="Times New Roman" w:hAnsi="Times New Roman" w:cs="Times New Roman"/>
                <w:sz w:val="20"/>
                <w:szCs w:val="20"/>
              </w:rPr>
            </w:pPr>
            <w:r>
              <w:rPr>
                <w:rFonts w:hint="default" w:ascii="Times New Roman" w:hAnsi="Times New Roman" w:cs="Times New Roman"/>
                <w:sz w:val="20"/>
                <w:szCs w:val="20"/>
              </w:rPr>
              <w:t>In RAN1#119, regarding UE-initiated/event-driven beam management for Rel-19 NR MIMO Ph5, the following agreement on the evaluation periodicity for determining Event-2 instance was reached:</w:t>
            </w:r>
          </w:p>
          <w:p w14:paraId="6E6F398B">
            <w:pPr>
              <w:snapToGrid w:val="0"/>
              <w:jc w:val="both"/>
              <w:rPr>
                <w:rFonts w:hint="default" w:ascii="Times New Roman" w:hAnsi="Times New Roman" w:cs="Times New Roman"/>
                <w:sz w:val="20"/>
                <w:szCs w:val="20"/>
              </w:rPr>
            </w:pPr>
          </w:p>
          <w:p w14:paraId="52C5E70E">
            <w:pPr>
              <w:snapToGrid w:val="0"/>
              <w:jc w:val="both"/>
              <w:rPr>
                <w:rFonts w:hint="default" w:ascii="Times New Roman" w:hAnsi="Times New Roman" w:cs="Times New Roman"/>
                <w:sz w:val="20"/>
                <w:szCs w:val="20"/>
              </w:rPr>
            </w:pPr>
          </w:p>
          <w:p w14:paraId="37A4A50E">
            <w:pPr>
              <w:rPr>
                <w:rFonts w:hint="default" w:ascii="Times New Roman" w:hAnsi="Times New Roman" w:eastAsia="等线" w:cs="Times New Roman"/>
                <w:b/>
                <w:bCs/>
                <w:sz w:val="20"/>
                <w:szCs w:val="20"/>
                <w:lang w:val="en-CA"/>
              </w:rPr>
            </w:pPr>
            <w:r>
              <w:rPr>
                <w:rFonts w:hint="default" w:ascii="Times New Roman" w:hAnsi="Times New Roman" w:eastAsia="等线" w:cs="Times New Roman"/>
                <w:b/>
                <w:bCs/>
                <w:sz w:val="20"/>
                <w:szCs w:val="20"/>
                <w:highlight w:val="green"/>
                <w:lang w:val="en-CA"/>
              </w:rPr>
              <w:t>Agreement</w:t>
            </w:r>
          </w:p>
          <w:p w14:paraId="16FE608C">
            <w:pPr>
              <w:shd w:val="clear" w:color="auto" w:fill="FFFFFF"/>
              <w:snapToGrid w:val="0"/>
              <w:rPr>
                <w:rFonts w:hint="default" w:ascii="Times New Roman" w:hAnsi="Times New Roman" w:cs="Times New Roman"/>
                <w:sz w:val="20"/>
                <w:szCs w:val="20"/>
              </w:rPr>
            </w:pPr>
            <w:r>
              <w:rPr>
                <w:rFonts w:hint="default" w:ascii="Times New Roman" w:hAnsi="Times New Roman" w:cs="Times New Roman"/>
                <w:sz w:val="20"/>
                <w:szCs w:val="20"/>
              </w:rPr>
              <w:t xml:space="preserve">Regarding for the evaluation periodicity for determining Event-2 instance [at least when DRX is not configured], at least </w:t>
            </w:r>
            <w:r>
              <w:rPr>
                <w:rFonts w:hint="default" w:ascii="Times New Roman" w:hAnsi="Times New Roman" w:cs="Times New Roman"/>
                <w:b/>
                <w:sz w:val="20"/>
                <w:szCs w:val="20"/>
              </w:rPr>
              <w:t>Alt-1</w:t>
            </w:r>
            <w:r>
              <w:rPr>
                <w:rFonts w:hint="default" w:ascii="Times New Roman" w:hAnsi="Times New Roman" w:cs="Times New Roman"/>
                <w:sz w:val="20"/>
                <w:szCs w:val="20"/>
              </w:rPr>
              <w:t xml:space="preserve"> is supported for the single-CC beam reporting (for case that the CSI report configuration and RS for the current beam and new beam(s) are in the same CC).</w:t>
            </w:r>
          </w:p>
          <w:p w14:paraId="37CAA1E4">
            <w:pPr>
              <w:numPr>
                <w:ilvl w:val="0"/>
                <w:numId w:val="8"/>
              </w:numPr>
              <w:shd w:val="clear" w:color="auto" w:fill="FFFFFF"/>
              <w:snapToGrid w:val="0"/>
              <w:jc w:val="both"/>
              <w:rPr>
                <w:rFonts w:hint="default" w:ascii="Times New Roman" w:hAnsi="Times New Roman" w:cs="Times New Roman"/>
                <w:sz w:val="20"/>
                <w:szCs w:val="20"/>
              </w:rPr>
            </w:pPr>
            <w:r>
              <w:rPr>
                <w:rFonts w:hint="default" w:ascii="Times New Roman" w:hAnsi="Times New Roman" w:cs="Times New Roman"/>
                <w:sz w:val="20"/>
                <w:szCs w:val="20"/>
              </w:rPr>
              <w:t>Alt-1: The periodicity of the current beam RS should be the same as that of the new beam RS(s).</w:t>
            </w:r>
          </w:p>
          <w:p w14:paraId="73B18928">
            <w:pPr>
              <w:numPr>
                <w:ilvl w:val="1"/>
                <w:numId w:val="8"/>
              </w:numPr>
              <w:shd w:val="clear" w:color="auto" w:fill="FFFFFF"/>
              <w:snapToGrid w:val="0"/>
              <w:jc w:val="both"/>
              <w:rPr>
                <w:rFonts w:hint="default" w:ascii="Times New Roman" w:hAnsi="Times New Roman" w:cs="Times New Roman"/>
                <w:sz w:val="20"/>
                <w:szCs w:val="20"/>
              </w:rPr>
            </w:pPr>
            <w:r>
              <w:rPr>
                <w:rFonts w:hint="default" w:ascii="Times New Roman" w:hAnsi="Times New Roman" w:cs="Times New Roman"/>
                <w:sz w:val="20"/>
                <w:szCs w:val="20"/>
              </w:rPr>
              <w:t>The evaluation periodicity is the same as the periodicity of the current and new beam RS(s).</w:t>
            </w:r>
          </w:p>
          <w:p w14:paraId="7CE7C1DB">
            <w:pPr>
              <w:numPr>
                <w:ilvl w:val="0"/>
                <w:numId w:val="8"/>
              </w:numPr>
              <w:shd w:val="clear" w:color="auto" w:fill="FFFFFF"/>
              <w:snapToGrid w:val="0"/>
              <w:jc w:val="both"/>
              <w:rPr>
                <w:rFonts w:hint="default" w:ascii="Times New Roman" w:hAnsi="Times New Roman" w:cs="Times New Roman"/>
                <w:sz w:val="20"/>
                <w:szCs w:val="20"/>
              </w:rPr>
            </w:pPr>
            <w:r>
              <w:rPr>
                <w:rFonts w:hint="default" w:ascii="Times New Roman" w:hAnsi="Times New Roman" w:cs="Times New Roman"/>
                <w:sz w:val="20"/>
                <w:szCs w:val="20"/>
              </w:rPr>
              <w:t>Alt-2: The periodicity of the current beam RS can be different from that of the new beam RS(s)</w:t>
            </w:r>
          </w:p>
          <w:p w14:paraId="6204F85A">
            <w:pPr>
              <w:numPr>
                <w:ilvl w:val="1"/>
                <w:numId w:val="8"/>
              </w:numPr>
              <w:shd w:val="clear" w:color="auto" w:fill="FFFFFF"/>
              <w:snapToGrid w:val="0"/>
              <w:jc w:val="both"/>
              <w:rPr>
                <w:rFonts w:hint="default" w:ascii="Times New Roman" w:hAnsi="Times New Roman" w:cs="Times New Roman"/>
                <w:sz w:val="20"/>
                <w:szCs w:val="20"/>
              </w:rPr>
            </w:pPr>
            <w:r>
              <w:rPr>
                <w:rFonts w:hint="default" w:ascii="Times New Roman" w:hAnsi="Times New Roman" w:cs="Times New Roman"/>
                <w:sz w:val="20"/>
                <w:szCs w:val="20"/>
              </w:rPr>
              <w:t xml:space="preserve">Alt-2_1: The evaluation periodicity is the same as the periodicity of the current beam RS. </w:t>
            </w:r>
          </w:p>
          <w:p w14:paraId="73B87008">
            <w:pPr>
              <w:numPr>
                <w:ilvl w:val="1"/>
                <w:numId w:val="8"/>
              </w:numPr>
              <w:shd w:val="clear" w:color="auto" w:fill="FFFFFF"/>
              <w:snapToGrid w:val="0"/>
              <w:jc w:val="both"/>
              <w:rPr>
                <w:rFonts w:hint="default" w:ascii="Times New Roman" w:hAnsi="Times New Roman" w:cs="Times New Roman"/>
                <w:sz w:val="20"/>
                <w:szCs w:val="20"/>
              </w:rPr>
            </w:pPr>
            <w:r>
              <w:rPr>
                <w:rFonts w:hint="default" w:ascii="Times New Roman" w:hAnsi="Times New Roman" w:cs="Times New Roman"/>
                <w:sz w:val="20"/>
                <w:szCs w:val="20"/>
              </w:rPr>
              <w:t>Alt-2_2: The evaluation periodicity is the same as periodicity of the new beam RS.</w:t>
            </w:r>
          </w:p>
          <w:p w14:paraId="05AECCDC">
            <w:pPr>
              <w:numPr>
                <w:ilvl w:val="1"/>
                <w:numId w:val="8"/>
              </w:numPr>
              <w:shd w:val="clear" w:color="auto" w:fill="FFFFFF"/>
              <w:snapToGrid w:val="0"/>
              <w:jc w:val="both"/>
              <w:rPr>
                <w:rFonts w:hint="default" w:ascii="Times New Roman" w:hAnsi="Times New Roman" w:cs="Times New Roman"/>
                <w:sz w:val="20"/>
                <w:szCs w:val="20"/>
              </w:rPr>
            </w:pPr>
            <w:r>
              <w:rPr>
                <w:rFonts w:hint="default" w:ascii="Times New Roman" w:hAnsi="Times New Roman" w:cs="Times New Roman"/>
                <w:sz w:val="20"/>
                <w:szCs w:val="20"/>
              </w:rPr>
              <w:t xml:space="preserve">Alt-2_3: The evaluation periodicity is the same as shortest periodicity of the current beam RS and new beam RS(s). </w:t>
            </w:r>
          </w:p>
          <w:p w14:paraId="1DF5C168">
            <w:pPr>
              <w:numPr>
                <w:ilvl w:val="1"/>
                <w:numId w:val="8"/>
              </w:numPr>
              <w:shd w:val="clear" w:color="auto" w:fill="FFFFFF"/>
              <w:snapToGrid w:val="0"/>
              <w:jc w:val="both"/>
              <w:rPr>
                <w:rFonts w:hint="default" w:ascii="Times New Roman" w:hAnsi="Times New Roman" w:cs="Times New Roman"/>
                <w:sz w:val="20"/>
                <w:szCs w:val="20"/>
              </w:rPr>
            </w:pPr>
            <w:r>
              <w:rPr>
                <w:rFonts w:hint="default" w:ascii="Times New Roman" w:hAnsi="Times New Roman" w:cs="Times New Roman"/>
                <w:sz w:val="20"/>
                <w:szCs w:val="20"/>
              </w:rPr>
              <w:t>Alt-2_4: The evaluation periodicity is the maximum of {X ms, shortest periodicity of the current beam RS and new beam RS(s)}.</w:t>
            </w:r>
          </w:p>
          <w:p w14:paraId="78097012">
            <w:pPr>
              <w:numPr>
                <w:ilvl w:val="1"/>
                <w:numId w:val="8"/>
              </w:numPr>
              <w:shd w:val="clear" w:color="auto" w:fill="FFFFFF"/>
              <w:snapToGrid w:val="0"/>
              <w:jc w:val="both"/>
              <w:rPr>
                <w:rFonts w:hint="default" w:ascii="Times New Roman" w:hAnsi="Times New Roman" w:cs="Times New Roman"/>
                <w:sz w:val="20"/>
                <w:szCs w:val="20"/>
              </w:rPr>
            </w:pPr>
            <w:r>
              <w:rPr>
                <w:rFonts w:hint="default" w:ascii="Times New Roman" w:hAnsi="Times New Roman" w:cs="Times New Roman"/>
                <w:sz w:val="20"/>
                <w:szCs w:val="20"/>
              </w:rPr>
              <w:t>Alt-2_5: The evaluation periodicity is the same as largest periodicity of the current beam RS and new beam RS(s).</w:t>
            </w:r>
          </w:p>
          <w:p w14:paraId="1D1D52B6">
            <w:pPr>
              <w:shd w:val="clear" w:color="auto" w:fill="FFFFFF"/>
              <w:snapToGrid w:val="0"/>
              <w:rPr>
                <w:rFonts w:hint="default" w:ascii="Times New Roman" w:hAnsi="Times New Roman" w:cs="Times New Roman"/>
                <w:sz w:val="20"/>
                <w:szCs w:val="20"/>
              </w:rPr>
            </w:pPr>
            <w:r>
              <w:rPr>
                <w:rFonts w:hint="default" w:ascii="Times New Roman" w:hAnsi="Times New Roman" w:cs="Times New Roman"/>
                <w:sz w:val="20"/>
                <w:szCs w:val="20"/>
              </w:rPr>
              <w:t>Note: There is the same periodicity for the new beam RS(s).</w:t>
            </w:r>
          </w:p>
          <w:p w14:paraId="08FAC073">
            <w:pPr>
              <w:shd w:val="clear" w:color="auto" w:fill="FFFFFF"/>
              <w:snapToGrid w:val="0"/>
              <w:rPr>
                <w:rFonts w:hint="default" w:ascii="Times New Roman" w:hAnsi="Times New Roman" w:cs="Times New Roman"/>
                <w:sz w:val="20"/>
                <w:szCs w:val="20"/>
              </w:rPr>
            </w:pPr>
            <w:r>
              <w:rPr>
                <w:rFonts w:hint="default" w:ascii="Times New Roman" w:hAnsi="Times New Roman" w:cs="Times New Roman"/>
                <w:sz w:val="20"/>
                <w:szCs w:val="20"/>
              </w:rPr>
              <w:t>FFS: Down-selection among above Alt(s) for cross-CC beam reporting.</w:t>
            </w:r>
          </w:p>
          <w:p w14:paraId="2675117B">
            <w:pPr>
              <w:tabs>
                <w:tab w:val="left" w:pos="3807"/>
                <w:tab w:val="center" w:pos="4932"/>
              </w:tabs>
              <w:spacing w:before="240" w:beforeLines="100" w:after="120" w:afterLines="50"/>
              <w:jc w:val="both"/>
              <w:rPr>
                <w:rFonts w:hint="default" w:ascii="Times New Roman" w:hAnsi="Times New Roman" w:cs="Times New Roman"/>
                <w:sz w:val="20"/>
                <w:szCs w:val="20"/>
                <w:lang w:eastAsia="zh-CN"/>
              </w:rPr>
            </w:pPr>
          </w:p>
          <w:p w14:paraId="4FB2D063">
            <w:pPr>
              <w:spacing w:after="120"/>
              <w:jc w:val="both"/>
              <w:rPr>
                <w:rFonts w:hint="default" w:ascii="Times New Roman" w:hAnsi="Times New Roman" w:cs="Times New Roman"/>
                <w:b/>
                <w:sz w:val="20"/>
                <w:szCs w:val="20"/>
              </w:rPr>
            </w:pPr>
            <w:r>
              <w:rPr>
                <w:rFonts w:hint="default" w:ascii="Times New Roman" w:hAnsi="Times New Roman" w:cs="Times New Roman"/>
                <w:b/>
                <w:sz w:val="20"/>
                <w:szCs w:val="20"/>
              </w:rPr>
              <w:t>2. Actions:</w:t>
            </w:r>
          </w:p>
          <w:p w14:paraId="19F147E6">
            <w:pPr>
              <w:spacing w:after="120"/>
              <w:ind w:left="1985" w:hanging="1985"/>
              <w:jc w:val="both"/>
              <w:rPr>
                <w:rFonts w:hint="default" w:ascii="Times New Roman" w:hAnsi="Times New Roman" w:cs="Times New Roman"/>
                <w:b/>
                <w:sz w:val="20"/>
                <w:szCs w:val="20"/>
                <w:lang w:eastAsia="zh-CN"/>
              </w:rPr>
            </w:pPr>
            <w:r>
              <w:rPr>
                <w:rFonts w:hint="default" w:ascii="Times New Roman" w:hAnsi="Times New Roman" w:cs="Times New Roman"/>
                <w:b/>
                <w:sz w:val="20"/>
                <w:szCs w:val="20"/>
              </w:rPr>
              <w:t>To</w:t>
            </w:r>
            <w:r>
              <w:rPr>
                <w:rFonts w:hint="default" w:ascii="Times New Roman" w:hAnsi="Times New Roman" w:cs="Times New Roman"/>
                <w:b/>
                <w:sz w:val="20"/>
                <w:szCs w:val="20"/>
                <w:lang w:eastAsia="zh-CN"/>
              </w:rPr>
              <w:t>: RAN4</w:t>
            </w:r>
          </w:p>
          <w:p w14:paraId="5860058A">
            <w:pPr>
              <w:spacing w:after="120"/>
              <w:ind w:left="993" w:hanging="993"/>
              <w:jc w:val="both"/>
              <w:rPr>
                <w:rFonts w:hint="default" w:ascii="Times New Roman" w:hAnsi="Times New Roman" w:cs="Times New Roman"/>
                <w:iCs/>
                <w:color w:val="000000"/>
                <w:sz w:val="20"/>
                <w:szCs w:val="20"/>
                <w:lang w:eastAsia="ko-KR"/>
              </w:rPr>
            </w:pPr>
            <w:r>
              <w:rPr>
                <w:rFonts w:hint="default" w:ascii="Times New Roman" w:hAnsi="Times New Roman" w:cs="Times New Roman"/>
                <w:b/>
                <w:sz w:val="20"/>
                <w:szCs w:val="20"/>
              </w:rPr>
              <w:t xml:space="preserve">ACTION: </w:t>
            </w:r>
            <w:r>
              <w:rPr>
                <w:rFonts w:hint="default" w:ascii="Times New Roman" w:hAnsi="Times New Roman" w:cs="Times New Roman"/>
                <w:b/>
                <w:sz w:val="20"/>
                <w:szCs w:val="20"/>
              </w:rPr>
              <w:tab/>
            </w:r>
            <w:r>
              <w:rPr>
                <w:rFonts w:hint="default" w:ascii="Times New Roman" w:hAnsi="Times New Roman" w:cs="Times New Roman"/>
                <w:iCs/>
                <w:color w:val="000000"/>
                <w:sz w:val="20"/>
                <w:szCs w:val="20"/>
                <w:lang w:eastAsia="ko-KR"/>
              </w:rPr>
              <w:t xml:space="preserve">RAN1 respectfully asks RAN4 to take the above into account. </w:t>
            </w:r>
          </w:p>
          <w:p w14:paraId="7D94704C">
            <w:pPr>
              <w:tabs>
                <w:tab w:val="left" w:pos="1134"/>
              </w:tabs>
              <w:spacing w:after="180" w:line="240" w:lineRule="exact"/>
              <w:rPr>
                <w:rFonts w:hint="default" w:ascii="Times New Roman" w:hAnsi="Times New Roman" w:cs="Times New Roman"/>
                <w:sz w:val="20"/>
                <w:szCs w:val="20"/>
                <w:vertAlign w:val="baseline"/>
                <w:lang w:val="en-US" w:eastAsia="zh-CN"/>
              </w:rPr>
            </w:pPr>
          </w:p>
        </w:tc>
      </w:tr>
    </w:tbl>
    <w:p w14:paraId="4725843C">
      <w:pPr>
        <w:tabs>
          <w:tab w:val="left" w:pos="1134"/>
        </w:tabs>
        <w:spacing w:after="180" w:line="240" w:lineRule="exact"/>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 xml:space="preserve">  </w:t>
      </w:r>
    </w:p>
    <w:p w14:paraId="59C05A91">
      <w:pPr>
        <w:tabs>
          <w:tab w:val="left" w:pos="1134"/>
        </w:tabs>
        <w:spacing w:after="180" w:line="240" w:lineRule="exact"/>
        <w:rPr>
          <w:rFonts w:hint="default"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Proposal 2: for definition of delay requirements for Event 2, it is proposed to follow RAN1 agreements that the periodicity of the current beam RS is the same as that of the new beam RS(s).</w:t>
      </w:r>
    </w:p>
    <w:p w14:paraId="4383456A">
      <w:pPr>
        <w:tabs>
          <w:tab w:val="left" w:pos="1134"/>
        </w:tabs>
        <w:spacing w:after="180" w:line="240" w:lineRule="exact"/>
        <w:rPr>
          <w:rFonts w:hint="default" w:ascii="Times New Roman" w:hAnsi="Times New Roman" w:cs="Times New Roman"/>
          <w:b/>
          <w:bCs/>
          <w:i/>
          <w:iCs/>
          <w:sz w:val="20"/>
          <w:szCs w:val="20"/>
          <w:highlight w:val="none"/>
          <w:lang w:val="en-US" w:eastAsia="zh-CN"/>
        </w:rPr>
      </w:pPr>
      <w:r>
        <w:rPr>
          <w:rFonts w:hint="eastAsia" w:ascii="Times New Roman" w:hAnsi="Times New Roman" w:cs="Times New Roman"/>
          <w:sz w:val="20"/>
          <w:szCs w:val="20"/>
          <w:lang w:val="en-US" w:eastAsia="zh-CN"/>
        </w:rPr>
        <w:t xml:space="preserve">  </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4B55DC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3CC38B26">
            <w:pPr>
              <w:spacing w:after="120"/>
              <w:rPr>
                <w:rFonts w:hint="default" w:ascii="Times New Roman" w:hAnsi="Times New Roman" w:cs="Times New Roman" w:eastAsiaTheme="minorEastAsia"/>
                <w:b/>
                <w:sz w:val="20"/>
                <w:szCs w:val="20"/>
                <w:u w:val="single"/>
                <w:lang w:eastAsia="zh-CN"/>
              </w:rPr>
            </w:pPr>
            <w:r>
              <w:rPr>
                <w:rFonts w:hint="default" w:ascii="Times New Roman" w:hAnsi="Times New Roman" w:cs="Times New Roman" w:eastAsiaTheme="minorEastAsia"/>
                <w:b/>
                <w:sz w:val="20"/>
                <w:szCs w:val="20"/>
                <w:u w:val="single"/>
                <w:lang w:eastAsia="zh-CN"/>
              </w:rPr>
              <w:t>Issue 1-4: Reporting delay requirements</w:t>
            </w:r>
          </w:p>
          <w:p w14:paraId="7C8D0B27">
            <w:pPr>
              <w:rPr>
                <w:rFonts w:hint="default" w:ascii="Times New Roman" w:hAnsi="Times New Roman" w:cs="Times New Roman" w:eastAsiaTheme="minorEastAsia"/>
                <w:b/>
                <w:sz w:val="20"/>
                <w:szCs w:val="20"/>
                <w:u w:val="single"/>
                <w:lang w:eastAsia="zh-CN"/>
              </w:rPr>
            </w:pPr>
            <w:r>
              <w:rPr>
                <w:rFonts w:hint="default" w:ascii="Times New Roman" w:hAnsi="Times New Roman" w:cs="Times New Roman"/>
                <w:b/>
                <w:sz w:val="20"/>
                <w:szCs w:val="20"/>
                <w:lang w:eastAsia="zh-CN"/>
              </w:rPr>
              <w:t>&lt;Way forward &gt;</w:t>
            </w:r>
          </w:p>
          <w:p w14:paraId="7ACD808C">
            <w:pPr>
              <w:pStyle w:val="12"/>
              <w:numPr>
                <w:ilvl w:val="0"/>
                <w:numId w:val="9"/>
              </w:numPr>
              <w:overflowPunct/>
              <w:autoSpaceDE/>
              <w:autoSpaceDN/>
              <w:adjustRightInd/>
              <w:spacing w:after="120"/>
              <w:ind w:left="720"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Option 1: (Qualcomm)</w:t>
            </w:r>
          </w:p>
          <w:p w14:paraId="38C98062">
            <w:pPr>
              <w:pStyle w:val="12"/>
              <w:numPr>
                <w:ilvl w:val="1"/>
                <w:numId w:val="9"/>
              </w:numPr>
              <w:overflowPunct/>
              <w:autoSpaceDE/>
              <w:autoSpaceDN/>
              <w:adjustRightInd/>
              <w:spacing w:after="120"/>
              <w:ind w:firstLineChars="0"/>
              <w:textAlignment w:val="auto"/>
              <w:rPr>
                <w:rFonts w:hint="default" w:ascii="Times New Roman" w:hAnsi="Times New Roman" w:eastAsia="宋体" w:cs="Times New Roman"/>
                <w:sz w:val="20"/>
                <w:szCs w:val="20"/>
                <w:lang w:eastAsia="zh-CN"/>
              </w:rPr>
            </w:pP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 xml:space="preserve">gap </w:t>
            </w:r>
            <w:r>
              <w:rPr>
                <w:rFonts w:hint="default" w:ascii="Times New Roman" w:hAnsi="Times New Roman" w:cs="Times New Roman"/>
                <w:sz w:val="20"/>
                <w:szCs w:val="20"/>
              </w:rPr>
              <w:t>+ T</w:t>
            </w:r>
            <w:r>
              <w:rPr>
                <w:rFonts w:hint="default" w:ascii="Times New Roman" w:hAnsi="Times New Roman" w:cs="Times New Roman"/>
                <w:sz w:val="20"/>
                <w:szCs w:val="20"/>
                <w:vertAlign w:val="subscript"/>
              </w:rPr>
              <w:t>L1-RSRP-measure</w:t>
            </w:r>
            <w:r>
              <w:rPr>
                <w:rFonts w:hint="default" w:ascii="Times New Roman" w:hAnsi="Times New Roman" w:cs="Times New Roman"/>
                <w:sz w:val="20"/>
                <w:szCs w:val="20"/>
              </w:rPr>
              <w:t>;</w:t>
            </w:r>
            <w:r>
              <w:rPr>
                <w:rFonts w:hint="default" w:ascii="Times New Roman" w:hAnsi="Times New Roman" w:cs="Times New Roman"/>
                <w:sz w:val="20"/>
                <w:szCs w:val="20"/>
                <w:vertAlign w:val="subscript"/>
              </w:rPr>
              <w:t xml:space="preserve"> </w:t>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L1-RSRP-measure</w:t>
            </w:r>
            <w:r>
              <w:rPr>
                <w:rFonts w:hint="default" w:ascii="Times New Roman" w:hAnsi="Times New Roman" w:eastAsia="宋体" w:cs="Times New Roman"/>
                <w:sz w:val="20"/>
                <w:szCs w:val="20"/>
                <w:lang w:eastAsia="zh-CN"/>
              </w:rPr>
              <w:t xml:space="preserve"> in Issue 1-2; The measurement reporting delay excludes a delay which is caused by no UL resources being available for UE to send the measurement report on; In test cases, set T</w:t>
            </w:r>
            <w:r>
              <w:rPr>
                <w:rFonts w:hint="default" w:ascii="Times New Roman" w:hAnsi="Times New Roman" w:eastAsia="宋体" w:cs="Times New Roman"/>
                <w:sz w:val="20"/>
                <w:szCs w:val="20"/>
                <w:vertAlign w:val="subscript"/>
                <w:lang w:eastAsia="zh-CN"/>
              </w:rPr>
              <w:t>gap</w:t>
            </w:r>
            <w:r>
              <w:rPr>
                <w:rFonts w:hint="default" w:ascii="Times New Roman" w:hAnsi="Times New Roman" w:eastAsia="宋体" w:cs="Times New Roman"/>
                <w:sz w:val="20"/>
                <w:szCs w:val="20"/>
                <w:lang w:eastAsia="zh-CN"/>
              </w:rPr>
              <w:t xml:space="preserve"> = 0;</w:t>
            </w:r>
          </w:p>
          <w:p w14:paraId="625E1A6A">
            <w:pPr>
              <w:pStyle w:val="12"/>
              <w:numPr>
                <w:ilvl w:val="0"/>
                <w:numId w:val="9"/>
              </w:numPr>
              <w:overflowPunct/>
              <w:autoSpaceDE/>
              <w:autoSpaceDN/>
              <w:adjustRightInd/>
              <w:spacing w:after="120"/>
              <w:ind w:left="720"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Option 2: (Nokia)</w:t>
            </w:r>
          </w:p>
          <w:p w14:paraId="4F283517">
            <w:pPr>
              <w:pStyle w:val="12"/>
              <w:numPr>
                <w:ilvl w:val="1"/>
                <w:numId w:val="9"/>
              </w:numPr>
              <w:overflowPunct/>
              <w:autoSpaceDE/>
              <w:autoSpaceDN/>
              <w:adjustRightInd/>
              <w:spacing w:after="120"/>
              <w:ind w:firstLineChars="0"/>
              <w:textAlignment w:val="auto"/>
              <w:rPr>
                <w:rFonts w:hint="default" w:ascii="Times New Roman" w:hAnsi="Times New Roman" w:eastAsia="宋体" w:cs="Times New Roman"/>
                <w:sz w:val="20"/>
                <w:szCs w:val="20"/>
                <w:lang w:eastAsia="zh-CN"/>
              </w:rPr>
            </w:pPr>
            <w:bookmarkStart w:id="11" w:name="_Toc181963509"/>
            <w:bookmarkStart w:id="12" w:name="_Toc181972131"/>
            <w:r>
              <w:rPr>
                <w:rFonts w:hint="default" w:ascii="Times New Roman" w:hAnsi="Times New Roman" w:cs="Times New Roman"/>
                <w:sz w:val="20"/>
                <w:szCs w:val="20"/>
                <w:lang w:val="en-US"/>
              </w:rPr>
              <w:t xml:space="preserve">The </w:t>
            </w:r>
            <w:r>
              <w:rPr>
                <w:rFonts w:hint="default" w:ascii="Times New Roman" w:hAnsi="Times New Roman" w:cs="Times New Roman"/>
                <w:sz w:val="20"/>
                <w:szCs w:val="20"/>
              </w:rPr>
              <w:t>maximum</w:t>
            </w:r>
            <w:r>
              <w:rPr>
                <w:rFonts w:hint="default" w:ascii="Times New Roman" w:hAnsi="Times New Roman" w:cs="Times New Roman"/>
                <w:sz w:val="20"/>
                <w:szCs w:val="20"/>
                <w:lang w:val="en-US"/>
              </w:rPr>
              <w:t xml:space="preserve"> delay requirement for the first PUCCH channel is determined in relation to the reception time instant of the RS that triggered the UEIBM event.</w:t>
            </w:r>
            <w:bookmarkEnd w:id="11"/>
            <w:bookmarkEnd w:id="12"/>
          </w:p>
          <w:p w14:paraId="5489925D">
            <w:pPr>
              <w:pStyle w:val="12"/>
              <w:numPr>
                <w:ilvl w:val="0"/>
                <w:numId w:val="9"/>
              </w:numPr>
              <w:overflowPunct/>
              <w:autoSpaceDE/>
              <w:autoSpaceDN/>
              <w:adjustRightInd/>
              <w:spacing w:after="120"/>
              <w:ind w:left="720"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Option 3: (Xiaomi)</w:t>
            </w:r>
          </w:p>
          <w:p w14:paraId="3CC0DFEA">
            <w:pPr>
              <w:pStyle w:val="12"/>
              <w:numPr>
                <w:ilvl w:val="1"/>
                <w:numId w:val="9"/>
              </w:numPr>
              <w:overflowPunct/>
              <w:autoSpaceDE/>
              <w:autoSpaceDN/>
              <w:adjustRightInd/>
              <w:spacing w:after="120"/>
              <w:ind w:firstLineChars="0"/>
              <w:textAlignment w:val="auto"/>
              <w:rPr>
                <w:rFonts w:hint="default" w:ascii="Times New Roman" w:hAnsi="Times New Roman" w:cs="Times New Roman"/>
                <w:sz w:val="20"/>
                <w:szCs w:val="20"/>
                <w:lang w:val="en-US"/>
              </w:rPr>
            </w:pPr>
            <w:r>
              <w:rPr>
                <w:rFonts w:hint="default" w:ascii="Times New Roman" w:hAnsi="Times New Roman" w:cs="Times New Roman"/>
                <w:sz w:val="20"/>
                <w:szCs w:val="20"/>
                <w:lang w:val="en-US"/>
              </w:rPr>
              <w:t xml:space="preserve">If </w:t>
            </w:r>
            <w:r>
              <w:rPr>
                <w:rFonts w:hint="default" w:ascii="Times New Roman" w:hAnsi="Times New Roman" w:cs="Times New Roman"/>
                <w:sz w:val="20"/>
                <w:szCs w:val="20"/>
              </w:rPr>
              <w:t>multiple</w:t>
            </w:r>
            <w:r>
              <w:rPr>
                <w:rFonts w:hint="default" w:ascii="Times New Roman" w:hAnsi="Times New Roman" w:cs="Times New Roman"/>
                <w:sz w:val="20"/>
                <w:szCs w:val="20"/>
                <w:lang w:val="en-US"/>
              </w:rPr>
              <w:t xml:space="preserve"> beams will be measured, total measurement time will be maximum measurement period between multiple beams.</w:t>
            </w:r>
          </w:p>
          <w:p w14:paraId="4E5ADD96">
            <w:pPr>
              <w:pStyle w:val="12"/>
              <w:numPr>
                <w:ilvl w:val="0"/>
                <w:numId w:val="9"/>
              </w:numPr>
              <w:overflowPunct/>
              <w:autoSpaceDE/>
              <w:autoSpaceDN/>
              <w:adjustRightInd/>
              <w:spacing w:after="120"/>
              <w:ind w:left="720" w:firstLineChars="0"/>
              <w:textAlignment w:val="auto"/>
              <w:rPr>
                <w:rFonts w:hint="default" w:ascii="Times New Roman" w:hAnsi="Times New Roman" w:cs="Times New Roman"/>
                <w:sz w:val="20"/>
                <w:szCs w:val="20"/>
                <w:lang w:val="en-US"/>
              </w:rPr>
            </w:pPr>
            <w:r>
              <w:rPr>
                <w:rFonts w:hint="default" w:ascii="Times New Roman" w:hAnsi="Times New Roman" w:eastAsia="宋体" w:cs="Times New Roman"/>
                <w:sz w:val="20"/>
                <w:szCs w:val="20"/>
                <w:lang w:eastAsia="zh-CN"/>
              </w:rPr>
              <w:t>Option 4: (Samsung)</w:t>
            </w:r>
          </w:p>
          <w:p w14:paraId="0EF3AB92">
            <w:pPr>
              <w:pStyle w:val="12"/>
              <w:numPr>
                <w:ilvl w:val="1"/>
                <w:numId w:val="9"/>
              </w:numPr>
              <w:overflowPunct/>
              <w:autoSpaceDE/>
              <w:autoSpaceDN/>
              <w:adjustRightInd/>
              <w:spacing w:after="120"/>
              <w:ind w:firstLineChars="0"/>
              <w:textAlignment w:val="auto"/>
              <w:rPr>
                <w:rFonts w:hint="default" w:ascii="Times New Roman" w:hAnsi="Times New Roman" w:cs="Times New Roman"/>
                <w:sz w:val="20"/>
                <w:szCs w:val="20"/>
                <w:lang w:val="en-US"/>
              </w:rPr>
            </w:pPr>
            <w:r>
              <w:rPr>
                <w:rFonts w:hint="default" w:ascii="Times New Roman" w:hAnsi="Times New Roman" w:cs="Times New Roman"/>
                <w:sz w:val="20"/>
                <w:szCs w:val="20"/>
                <w:lang w:val="en-US"/>
              </w:rPr>
              <w:t>Need further RAN1 progress for RSs relationship between current beam and new beams.</w:t>
            </w:r>
          </w:p>
          <w:p w14:paraId="3509BEFB">
            <w:pPr>
              <w:pStyle w:val="12"/>
              <w:numPr>
                <w:ilvl w:val="0"/>
                <w:numId w:val="9"/>
              </w:numPr>
              <w:overflowPunct/>
              <w:autoSpaceDE/>
              <w:autoSpaceDN/>
              <w:adjustRightInd/>
              <w:spacing w:after="120"/>
              <w:ind w:left="720" w:firstLineChars="0"/>
              <w:textAlignment w:val="auto"/>
              <w:rPr>
                <w:rFonts w:hint="default" w:ascii="Times New Roman" w:hAnsi="Times New Roman" w:cs="Times New Roman"/>
                <w:sz w:val="20"/>
                <w:szCs w:val="20"/>
                <w:lang w:val="en-US"/>
              </w:rPr>
            </w:pPr>
            <w:r>
              <w:rPr>
                <w:rFonts w:hint="default" w:ascii="Times New Roman" w:hAnsi="Times New Roman" w:eastAsia="宋体" w:cs="Times New Roman"/>
                <w:sz w:val="20"/>
                <w:szCs w:val="20"/>
                <w:lang w:eastAsia="zh-CN"/>
              </w:rPr>
              <w:t>Option 5: (CMCC)</w:t>
            </w:r>
          </w:p>
          <w:p w14:paraId="51F06CD6">
            <w:pPr>
              <w:pStyle w:val="12"/>
              <w:numPr>
                <w:ilvl w:val="1"/>
                <w:numId w:val="9"/>
              </w:numPr>
              <w:overflowPunct/>
              <w:autoSpaceDE/>
              <w:autoSpaceDN/>
              <w:adjustRightInd/>
              <w:spacing w:after="120"/>
              <w:ind w:firstLineChars="0"/>
              <w:textAlignment w:val="auto"/>
              <w:rPr>
                <w:rFonts w:hint="default" w:ascii="Times New Roman" w:hAnsi="Times New Roman" w:cs="Times New Roman"/>
                <w:sz w:val="20"/>
                <w:szCs w:val="20"/>
                <w:lang w:val="en-US"/>
              </w:rPr>
            </w:pPr>
            <w:r>
              <w:rPr>
                <w:rFonts w:hint="default" w:ascii="Times New Roman" w:hAnsi="Times New Roman" w:cs="Times New Roman"/>
                <w:sz w:val="20"/>
                <w:szCs w:val="20"/>
                <w:lang w:val="en-US"/>
              </w:rPr>
              <w:t>The</w:t>
            </w:r>
            <w:r>
              <w:rPr>
                <w:rFonts w:hint="default" w:ascii="Times New Roman" w:hAnsi="Times New Roman" w:cs="Times New Roman"/>
                <w:sz w:val="20"/>
                <w:szCs w:val="20"/>
              </w:rPr>
              <w:t xml:space="preserve"> event triggered measurement reporting delay shall be less than T</w:t>
            </w:r>
            <w:r>
              <w:rPr>
                <w:rFonts w:hint="default" w:ascii="Times New Roman" w:hAnsi="Times New Roman" w:cs="Times New Roman"/>
                <w:sz w:val="20"/>
                <w:szCs w:val="20"/>
                <w:vertAlign w:val="subscript"/>
              </w:rPr>
              <w:t>L1-RSRP_Measurement_Period</w:t>
            </w:r>
            <w:r>
              <w:rPr>
                <w:rFonts w:hint="default" w:ascii="Times New Roman" w:hAnsi="Times New Roman" w:cs="Times New Roman"/>
                <w:sz w:val="20"/>
                <w:szCs w:val="20"/>
                <w:lang w:val="en-US" w:eastAsia="zh-CN"/>
              </w:rPr>
              <w:t xml:space="preserve"> or </w:t>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L1-RSRP_Measurement_Perio</w:t>
            </w:r>
            <w:r>
              <w:rPr>
                <w:rFonts w:hint="default" w:ascii="Times New Roman" w:hAnsi="Times New Roman" w:cs="Times New Roman"/>
                <w:sz w:val="20"/>
                <w:szCs w:val="20"/>
                <w:vertAlign w:val="subscript"/>
                <w:lang w:val="en-US" w:eastAsia="zh-CN"/>
              </w:rPr>
              <w:t xml:space="preserve">d </w:t>
            </w:r>
            <w:r>
              <w:rPr>
                <w:rFonts w:hint="default" w:ascii="Times New Roman" w:hAnsi="Times New Roman" w:cs="Times New Roman"/>
                <w:sz w:val="20"/>
                <w:szCs w:val="20"/>
              </w:rPr>
              <w:t>+</w:t>
            </w:r>
            <w:r>
              <w:rPr>
                <w:rFonts w:hint="default" w:ascii="Times New Roman" w:hAnsi="Times New Roman" w:cs="Times New Roman"/>
                <w:sz w:val="20"/>
                <w:szCs w:val="20"/>
                <w:lang w:val="en-US" w:eastAsia="zh-CN"/>
              </w:rPr>
              <w:t xml:space="preserve"> </w:t>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SSB_time_index</w:t>
            </w:r>
            <w:r>
              <w:rPr>
                <w:rFonts w:hint="default" w:ascii="Times New Roman" w:hAnsi="Times New Roman" w:cs="Times New Roman"/>
                <w:sz w:val="20"/>
                <w:szCs w:val="20"/>
              </w:rPr>
              <w:t xml:space="preserve">. </w:t>
            </w:r>
            <w:r>
              <w:rPr>
                <w:rFonts w:hint="default" w:ascii="Times New Roman" w:hAnsi="Times New Roman" w:eastAsia="宋体" w:cs="Times New Roman"/>
                <w:sz w:val="20"/>
                <w:szCs w:val="20"/>
                <w:lang w:eastAsia="zh-CN"/>
              </w:rPr>
              <w:t>The measurement reporting delay excludes a delay which is caused by no UL resources being available for UE to send the measurement report on</w:t>
            </w:r>
          </w:p>
          <w:p w14:paraId="0F8C3CCA">
            <w:pPr>
              <w:pStyle w:val="12"/>
              <w:numPr>
                <w:ilvl w:val="0"/>
                <w:numId w:val="9"/>
              </w:numPr>
              <w:overflowPunct/>
              <w:autoSpaceDE/>
              <w:autoSpaceDN/>
              <w:adjustRightInd/>
              <w:spacing w:after="120"/>
              <w:ind w:left="720"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Option 6: (Apple)</w:t>
            </w:r>
          </w:p>
          <w:p w14:paraId="1204CC34">
            <w:pPr>
              <w:pStyle w:val="12"/>
              <w:numPr>
                <w:ilvl w:val="1"/>
                <w:numId w:val="9"/>
              </w:numPr>
              <w:overflowPunct/>
              <w:autoSpaceDE/>
              <w:autoSpaceDN/>
              <w:adjustRightInd/>
              <w:spacing w:after="120"/>
              <w:ind w:firstLineChars="0"/>
              <w:textAlignment w:val="auto"/>
              <w:rPr>
                <w:rFonts w:hint="default" w:ascii="Times New Roman" w:hAnsi="Times New Roman" w:eastAsia="宋体" w:cs="Times New Roman"/>
                <w:sz w:val="20"/>
                <w:szCs w:val="20"/>
                <w:lang w:eastAsia="zh-CN"/>
              </w:rPr>
            </w:pPr>
            <w:r>
              <w:rPr>
                <w:rFonts w:hint="default" w:ascii="Times New Roman" w:hAnsi="Times New Roman" w:cs="Times New Roman"/>
                <w:sz w:val="20"/>
                <w:szCs w:val="20"/>
                <w:lang w:val="en-US"/>
              </w:rPr>
              <w:t>The</w:t>
            </w:r>
            <w:r>
              <w:rPr>
                <w:rFonts w:hint="default" w:ascii="Times New Roman" w:hAnsi="Times New Roman" w:eastAsia="宋体" w:cs="Times New Roman"/>
                <w:sz w:val="20"/>
                <w:szCs w:val="20"/>
                <w:lang w:eastAsia="zh-CN"/>
              </w:rPr>
              <w:t xml:space="preserve"> total reporting delay is </w:t>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 xml:space="preserve">first-RS-NB </w:t>
            </w:r>
            <w:r>
              <w:rPr>
                <w:rFonts w:hint="default" w:ascii="Times New Roman" w:hAnsi="Times New Roman" w:cs="Times New Roman"/>
                <w:sz w:val="20"/>
                <w:szCs w:val="20"/>
              </w:rPr>
              <w:t>+ T</w:t>
            </w:r>
            <w:r>
              <w:rPr>
                <w:rFonts w:hint="default" w:ascii="Times New Roman" w:hAnsi="Times New Roman" w:cs="Times New Roman"/>
                <w:sz w:val="20"/>
                <w:szCs w:val="20"/>
                <w:vertAlign w:val="subscript"/>
              </w:rPr>
              <w:t xml:space="preserve">L1-RSRP-NB </w:t>
            </w:r>
            <w:r>
              <w:rPr>
                <w:rFonts w:hint="default" w:ascii="Times New Roman" w:hAnsi="Times New Roman" w:cs="Times New Roman"/>
                <w:sz w:val="20"/>
                <w:szCs w:val="20"/>
              </w:rPr>
              <w:t>+</w:t>
            </w:r>
            <w:r>
              <w:rPr>
                <w:rFonts w:hint="default" w:ascii="Times New Roman" w:hAnsi="Times New Roman" w:cs="Times New Roman"/>
                <w:sz w:val="20"/>
                <w:szCs w:val="20"/>
                <w:vertAlign w:val="subscript"/>
              </w:rPr>
              <w:t xml:space="preserve"> </w:t>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 xml:space="preserve">PUCCH, </w:t>
            </w:r>
            <w:r>
              <w:rPr>
                <w:rFonts w:hint="default" w:ascii="Times New Roman" w:hAnsi="Times New Roman" w:cs="Times New Roman"/>
                <w:sz w:val="20"/>
                <w:szCs w:val="20"/>
              </w:rPr>
              <w:t>Add T</w:t>
            </w:r>
            <w:r>
              <w:rPr>
                <w:rFonts w:hint="default" w:ascii="Times New Roman" w:hAnsi="Times New Roman" w:cs="Times New Roman"/>
                <w:sz w:val="20"/>
                <w:szCs w:val="20"/>
                <w:vertAlign w:val="subscript"/>
              </w:rPr>
              <w:t>Pucch</w:t>
            </w:r>
            <w:r>
              <w:rPr>
                <w:rFonts w:hint="default" w:ascii="Times New Roman" w:hAnsi="Times New Roman" w:eastAsia="宋体" w:cs="Times New Roman"/>
                <w:sz w:val="20"/>
                <w:szCs w:val="20"/>
                <w:lang w:eastAsia="zh-CN"/>
              </w:rPr>
              <w:t xml:space="preserve"> in reporting delay</w:t>
            </w:r>
          </w:p>
          <w:p w14:paraId="5D1AB0EB">
            <w:pPr>
              <w:pStyle w:val="12"/>
              <w:numPr>
                <w:ilvl w:val="0"/>
                <w:numId w:val="9"/>
              </w:numPr>
              <w:overflowPunct/>
              <w:autoSpaceDE/>
              <w:autoSpaceDN/>
              <w:adjustRightInd/>
              <w:spacing w:after="120"/>
              <w:ind w:left="720" w:firstLineChars="0"/>
              <w:textAlignment w:val="auto"/>
              <w:rPr>
                <w:rFonts w:hint="default" w:ascii="Times New Roman" w:hAnsi="Times New Roman" w:cs="Times New Roman"/>
                <w:sz w:val="20"/>
                <w:szCs w:val="20"/>
                <w:lang w:eastAsia="zh-CN"/>
              </w:rPr>
            </w:pPr>
            <w:r>
              <w:rPr>
                <w:rFonts w:hint="default" w:ascii="Times New Roman" w:hAnsi="Times New Roman" w:eastAsia="宋体" w:cs="Times New Roman"/>
                <w:sz w:val="20"/>
                <w:szCs w:val="20"/>
                <w:lang w:eastAsia="zh-CN"/>
              </w:rPr>
              <w:t>Option 7: ( MediaTek)</w:t>
            </w:r>
          </w:p>
          <w:p w14:paraId="640212E4">
            <w:pPr>
              <w:pStyle w:val="12"/>
              <w:numPr>
                <w:ilvl w:val="1"/>
                <w:numId w:val="9"/>
              </w:numPr>
              <w:overflowPunct/>
              <w:autoSpaceDE/>
              <w:autoSpaceDN/>
              <w:adjustRightInd/>
              <w:spacing w:after="120"/>
              <w:ind w:firstLineChars="0"/>
              <w:textAlignment w:val="auto"/>
              <w:rPr>
                <w:rFonts w:hint="default" w:ascii="Times New Roman" w:hAnsi="Times New Roman" w:cs="Times New Roman"/>
                <w:sz w:val="20"/>
                <w:szCs w:val="20"/>
                <w:lang w:eastAsia="zh-CN"/>
              </w:rPr>
            </w:pPr>
            <w:r>
              <w:rPr>
                <w:rFonts w:hint="default" w:ascii="Times New Roman" w:hAnsi="Times New Roman" w:eastAsia="宋体" w:cs="Times New Roman"/>
                <w:sz w:val="20"/>
                <w:szCs w:val="20"/>
                <w:lang w:eastAsia="zh-CN"/>
              </w:rPr>
              <w:t xml:space="preserve">The </w:t>
            </w:r>
            <w:r>
              <w:rPr>
                <w:rFonts w:hint="default" w:ascii="Times New Roman" w:hAnsi="Times New Roman" w:cs="Times New Roman"/>
                <w:sz w:val="20"/>
                <w:szCs w:val="20"/>
                <w:lang w:val="en-US"/>
              </w:rPr>
              <w:t>total</w:t>
            </w:r>
            <w:r>
              <w:rPr>
                <w:rFonts w:hint="default" w:ascii="Times New Roman" w:hAnsi="Times New Roman" w:eastAsia="宋体" w:cs="Times New Roman"/>
                <w:sz w:val="20"/>
                <w:szCs w:val="20"/>
                <w:lang w:eastAsia="zh-CN"/>
              </w:rPr>
              <w:t xml:space="preserve"> reporting delay is </w:t>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 xml:space="preserve">L1-RSRP_measure </w:t>
            </w:r>
            <w:r>
              <w:rPr>
                <w:rFonts w:hint="default" w:ascii="Times New Roman" w:hAnsi="Times New Roman" w:cs="Times New Roman"/>
                <w:sz w:val="20"/>
                <w:szCs w:val="20"/>
              </w:rPr>
              <w:t>+</w:t>
            </w:r>
            <w:r>
              <w:rPr>
                <w:rFonts w:hint="default" w:ascii="Times New Roman" w:hAnsi="Times New Roman" w:cs="Times New Roman"/>
                <w:sz w:val="20"/>
                <w:szCs w:val="20"/>
                <w:vertAlign w:val="subscript"/>
              </w:rPr>
              <w:t xml:space="preserve"> </w:t>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 xml:space="preserve">first UL channel, </w:t>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 xml:space="preserve">L1-RSRP_measure </w:t>
            </w:r>
            <w:r>
              <w:rPr>
                <w:rFonts w:hint="default" w:ascii="Times New Roman" w:hAnsi="Times New Roman" w:cs="Times New Roman"/>
                <w:sz w:val="20"/>
                <w:szCs w:val="20"/>
              </w:rPr>
              <w:t>is base on SSB or CSI-RS</w:t>
            </w:r>
          </w:p>
          <w:p w14:paraId="3E9BA7C5">
            <w:pPr>
              <w:pStyle w:val="12"/>
              <w:numPr>
                <w:ilvl w:val="1"/>
                <w:numId w:val="9"/>
              </w:numPr>
              <w:overflowPunct/>
              <w:autoSpaceDE/>
              <w:autoSpaceDN/>
              <w:adjustRightInd/>
              <w:spacing w:after="120"/>
              <w:ind w:firstLineChars="0"/>
              <w:textAlignment w:val="auto"/>
              <w:rPr>
                <w:rFonts w:hint="default" w:ascii="Times New Roman" w:hAnsi="Times New Roman" w:eastAsia="宋体" w:cs="Times New Roman"/>
                <w:sz w:val="20"/>
                <w:szCs w:val="20"/>
                <w:lang w:eastAsia="zh-CN"/>
              </w:rPr>
            </w:pPr>
            <w:r>
              <w:rPr>
                <w:rFonts w:hint="default" w:ascii="Times New Roman" w:hAnsi="Times New Roman" w:cs="Times New Roman"/>
                <w:sz w:val="20"/>
                <w:szCs w:val="20"/>
                <w:lang w:val="en-US"/>
              </w:rPr>
              <w:t>Event</w:t>
            </w:r>
            <w:r>
              <w:rPr>
                <w:rFonts w:hint="default" w:ascii="Times New Roman" w:hAnsi="Times New Roman" w:eastAsia="宋体" w:cs="Times New Roman"/>
                <w:sz w:val="20"/>
                <w:szCs w:val="20"/>
                <w:lang w:eastAsia="zh-CN"/>
              </w:rPr>
              <w:t xml:space="preserve"> evaluation period for a SSB or CSI-RS is same as their respective measurement period</w:t>
            </w:r>
          </w:p>
          <w:p w14:paraId="747FFC77">
            <w:pPr>
              <w:pStyle w:val="12"/>
              <w:numPr>
                <w:ilvl w:val="0"/>
                <w:numId w:val="9"/>
              </w:numPr>
              <w:overflowPunct/>
              <w:autoSpaceDE/>
              <w:autoSpaceDN/>
              <w:adjustRightInd/>
              <w:spacing w:after="120"/>
              <w:ind w:left="720"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Option 8: (Ericsson)</w:t>
            </w:r>
          </w:p>
          <w:p w14:paraId="6D056181">
            <w:pPr>
              <w:pStyle w:val="12"/>
              <w:numPr>
                <w:ilvl w:val="1"/>
                <w:numId w:val="9"/>
              </w:numPr>
              <w:overflowPunct/>
              <w:autoSpaceDE/>
              <w:autoSpaceDN/>
              <w:adjustRightInd/>
              <w:spacing w:after="120"/>
              <w:ind w:firstLineChars="0"/>
              <w:textAlignment w:val="auto"/>
              <w:rPr>
                <w:rFonts w:hint="default" w:ascii="Times New Roman" w:hAnsi="Times New Roman" w:eastAsia="宋体" w:cs="Times New Roman"/>
                <w:sz w:val="20"/>
                <w:szCs w:val="20"/>
                <w:lang w:eastAsia="zh-CN"/>
              </w:rPr>
            </w:pPr>
            <w:r>
              <w:rPr>
                <w:rFonts w:hint="default" w:ascii="Times New Roman" w:hAnsi="Times New Roman" w:cs="Times New Roman"/>
                <w:sz w:val="20"/>
                <w:szCs w:val="20"/>
                <w:lang w:val="en-US"/>
              </w:rPr>
              <w:t>Event</w:t>
            </w:r>
            <w:r>
              <w:rPr>
                <w:rFonts w:hint="default" w:ascii="Times New Roman" w:hAnsi="Times New Roman" w:eastAsia="Batang" w:cs="Times New Roman"/>
                <w:color w:val="000000"/>
                <w:sz w:val="20"/>
                <w:szCs w:val="20"/>
              </w:rPr>
              <w:t xml:space="preserve"> triggered measurement reporting delay for SSB is </w:t>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L1-RSRP_event triggered_measurement_Period_SSB</w:t>
            </w:r>
            <w:r>
              <w:rPr>
                <w:rFonts w:hint="default" w:ascii="Times New Roman" w:hAnsi="Times New Roman" w:cs="Times New Roman"/>
                <w:sz w:val="20"/>
                <w:szCs w:val="20"/>
              </w:rPr>
              <w:t xml:space="preserve"> (ms) + </w:t>
            </w:r>
            <w:r>
              <w:rPr>
                <w:rFonts w:hint="default" w:ascii="Times New Roman" w:hAnsi="Times New Roman" w:eastAsia="Batang" w:cs="Times New Roman"/>
                <w:color w:val="000000"/>
                <w:sz w:val="20"/>
                <w:szCs w:val="20"/>
              </w:rPr>
              <w:t>T</w:t>
            </w:r>
            <w:r>
              <w:rPr>
                <w:rFonts w:hint="default" w:ascii="Times New Roman" w:hAnsi="Times New Roman" w:eastAsia="Batang" w:cs="Times New Roman"/>
                <w:color w:val="000000"/>
                <w:sz w:val="20"/>
                <w:szCs w:val="20"/>
                <w:vertAlign w:val="subscript"/>
              </w:rPr>
              <w:t xml:space="preserve">Time to first UL channel </w:t>
            </w:r>
            <w:r>
              <w:rPr>
                <w:rFonts w:hint="default" w:ascii="Times New Roman" w:hAnsi="Times New Roman" w:eastAsia="Batang" w:cs="Times New Roman"/>
                <w:color w:val="000000"/>
                <w:sz w:val="20"/>
                <w:szCs w:val="20"/>
              </w:rPr>
              <w:t xml:space="preserve">and event triggered measurement delay for CSI-RS is </w:t>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L1-RSRP_event triggered_measurement_Period_CSI-RS</w:t>
            </w:r>
            <w:r>
              <w:rPr>
                <w:rFonts w:hint="default" w:ascii="Times New Roman" w:hAnsi="Times New Roman" w:cs="Times New Roman"/>
                <w:sz w:val="20"/>
                <w:szCs w:val="20"/>
              </w:rPr>
              <w:t xml:space="preserve"> (ms) + </w:t>
            </w:r>
            <w:r>
              <w:rPr>
                <w:rFonts w:hint="default" w:ascii="Times New Roman" w:hAnsi="Times New Roman" w:eastAsia="Batang" w:cs="Times New Roman"/>
                <w:color w:val="000000"/>
                <w:sz w:val="20"/>
                <w:szCs w:val="20"/>
              </w:rPr>
              <w:t>T</w:t>
            </w:r>
            <w:r>
              <w:rPr>
                <w:rFonts w:hint="default" w:ascii="Times New Roman" w:hAnsi="Times New Roman" w:eastAsia="Batang" w:cs="Times New Roman"/>
                <w:color w:val="000000"/>
                <w:sz w:val="20"/>
                <w:szCs w:val="20"/>
                <w:vertAlign w:val="subscript"/>
              </w:rPr>
              <w:t>Time to first UL channel</w:t>
            </w:r>
          </w:p>
          <w:p w14:paraId="027A90DF">
            <w:pPr>
              <w:pStyle w:val="12"/>
              <w:numPr>
                <w:ilvl w:val="1"/>
                <w:numId w:val="9"/>
              </w:numPr>
              <w:overflowPunct/>
              <w:autoSpaceDE/>
              <w:autoSpaceDN/>
              <w:adjustRightInd/>
              <w:spacing w:after="120"/>
              <w:ind w:firstLineChars="0"/>
              <w:textAlignment w:val="auto"/>
              <w:rPr>
                <w:rFonts w:hint="default" w:ascii="Times New Roman" w:hAnsi="Times New Roman" w:eastAsia="Batang" w:cs="Times New Roman"/>
                <w:color w:val="000000"/>
                <w:sz w:val="20"/>
                <w:szCs w:val="20"/>
              </w:rPr>
            </w:pPr>
            <w:r>
              <w:rPr>
                <w:rFonts w:hint="default" w:ascii="Times New Roman" w:hAnsi="Times New Roman" w:eastAsia="Batang" w:cs="Times New Roman"/>
                <w:color w:val="000000"/>
                <w:sz w:val="20"/>
                <w:szCs w:val="20"/>
              </w:rPr>
              <w:t xml:space="preserve">RAN4 </w:t>
            </w:r>
            <w:r>
              <w:rPr>
                <w:rFonts w:hint="default" w:ascii="Times New Roman" w:hAnsi="Times New Roman" w:cs="Times New Roman"/>
                <w:sz w:val="20"/>
                <w:szCs w:val="20"/>
                <w:lang w:val="en-US"/>
              </w:rPr>
              <w:t>to</w:t>
            </w:r>
            <w:r>
              <w:rPr>
                <w:rFonts w:hint="default" w:ascii="Times New Roman" w:hAnsi="Times New Roman" w:eastAsia="Batang" w:cs="Times New Roman"/>
                <w:color w:val="000000"/>
                <w:sz w:val="20"/>
                <w:szCs w:val="20"/>
              </w:rPr>
              <w:t xml:space="preserve"> discuss components and criteria for defining T</w:t>
            </w:r>
            <w:r>
              <w:rPr>
                <w:rFonts w:hint="default" w:ascii="Times New Roman" w:hAnsi="Times New Roman" w:eastAsia="Batang" w:cs="Times New Roman"/>
                <w:color w:val="000000"/>
                <w:sz w:val="20"/>
                <w:szCs w:val="20"/>
                <w:vertAlign w:val="subscript"/>
              </w:rPr>
              <w:t>Time to first UL channel</w:t>
            </w:r>
            <w:r>
              <w:rPr>
                <w:rFonts w:hint="default" w:ascii="Times New Roman" w:hAnsi="Times New Roman" w:eastAsia="Batang" w:cs="Times New Roman"/>
                <w:color w:val="000000"/>
                <w:sz w:val="20"/>
                <w:szCs w:val="20"/>
              </w:rPr>
              <w:t>.</w:t>
            </w:r>
          </w:p>
          <w:p w14:paraId="1A7279A4">
            <w:pPr>
              <w:tabs>
                <w:tab w:val="left" w:pos="1134"/>
              </w:tabs>
              <w:spacing w:after="180" w:line="240" w:lineRule="exact"/>
              <w:rPr>
                <w:rFonts w:hint="default" w:ascii="Times New Roman" w:hAnsi="Times New Roman" w:eastAsia="宋体" w:cs="Times New Roman"/>
                <w:sz w:val="20"/>
                <w:szCs w:val="20"/>
                <w:highlight w:val="none"/>
                <w:vertAlign w:val="baseline"/>
                <w:lang w:val="en-US" w:eastAsia="zh-CN"/>
              </w:rPr>
            </w:pPr>
          </w:p>
        </w:tc>
      </w:tr>
    </w:tbl>
    <w:p w14:paraId="0F986707">
      <w:pPr>
        <w:tabs>
          <w:tab w:val="left" w:pos="1134"/>
        </w:tabs>
        <w:spacing w:after="180" w:line="240" w:lineRule="exact"/>
        <w:rPr>
          <w:rFonts w:hint="eastAsia" w:ascii="Times New Roman" w:hAnsi="Times New Roman" w:eastAsia="宋体" w:cs="Times New Roman"/>
          <w:sz w:val="20"/>
          <w:szCs w:val="20"/>
          <w:highlight w:val="none"/>
          <w:lang w:val="en-US" w:eastAsia="zh-CN"/>
        </w:rPr>
      </w:pPr>
    </w:p>
    <w:p w14:paraId="2A358C1E">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宋体" w:cs="Times New Roman"/>
          <w:sz w:val="20"/>
          <w:szCs w:val="20"/>
          <w:lang w:val="en-US" w:eastAsia="zh-CN"/>
        </w:rPr>
      </w:pPr>
      <w:r>
        <w:rPr>
          <w:rFonts w:hint="eastAsia" w:ascii="Times New Roman" w:hAnsi="Times New Roman" w:cs="Times New Roman"/>
          <w:sz w:val="20"/>
          <w:szCs w:val="20"/>
          <w:lang w:val="en-US" w:eastAsia="zh-CN"/>
        </w:rPr>
        <w:t xml:space="preserve">It was agreed in last meeting that for UE-initiated/event-driven beam reporting, the starting point is to reuse the same definition in L3 event trigger report which is the event is met over the air. The ending point is the point when the UE transmits a first PUCCH triggered by the event. </w:t>
      </w:r>
    </w:p>
    <w:p w14:paraId="021298E4">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 xml:space="preserve">For </w:t>
      </w:r>
      <w:r>
        <w:rPr>
          <w:rFonts w:hint="eastAsia" w:ascii="Times New Roman" w:hAnsi="Times New Roman" w:cs="Times New Roman"/>
          <w:sz w:val="20"/>
          <w:szCs w:val="20"/>
          <w:lang w:val="en-US" w:eastAsia="zh-CN"/>
        </w:rPr>
        <w:t xml:space="preserve">legacy </w:t>
      </w:r>
      <w:r>
        <w:rPr>
          <w:rFonts w:hint="eastAsia" w:ascii="Times New Roman" w:hAnsi="Times New Roman" w:eastAsia="宋体" w:cs="Times New Roman"/>
          <w:sz w:val="20"/>
          <w:szCs w:val="20"/>
          <w:lang w:val="en-US" w:eastAsia="zh-CN"/>
        </w:rPr>
        <w:t xml:space="preserve">L3 based event triggered measurement report, as duplicated as following, the measurement reporting delay is defined as the time between an event that will trigger a measurement report and the point when the UE starts to transmit the measurement report over the air interface. </w:t>
      </w:r>
      <w:r>
        <w:rPr>
          <w:rFonts w:hint="eastAsia" w:ascii="Times New Roman" w:hAnsi="Times New Roman" w:cs="Times New Roman"/>
          <w:sz w:val="20"/>
          <w:szCs w:val="20"/>
          <w:lang w:val="en-US" w:eastAsia="zh-CN"/>
        </w:rPr>
        <w:t xml:space="preserve">It can be seen that the definition of L1 based event triggered measurement reporting delay is similar as the </w:t>
      </w:r>
      <w:r>
        <w:rPr>
          <w:rFonts w:hint="default" w:ascii="Times New Roman" w:hAnsi="Times New Roman" w:cs="Times New Roman"/>
          <w:sz w:val="20"/>
          <w:szCs w:val="20"/>
          <w:lang w:eastAsia="zh-CN"/>
        </w:rPr>
        <w:t xml:space="preserve">definition </w:t>
      </w:r>
      <w:r>
        <w:rPr>
          <w:rFonts w:hint="eastAsia" w:ascii="Times New Roman" w:hAnsi="Times New Roman" w:cs="Times New Roman"/>
          <w:sz w:val="20"/>
          <w:szCs w:val="20"/>
          <w:lang w:val="en-US" w:eastAsia="zh-CN"/>
        </w:rPr>
        <w:t>for</w:t>
      </w:r>
      <w:r>
        <w:rPr>
          <w:rFonts w:hint="default" w:ascii="Times New Roman" w:hAnsi="Times New Roman" w:cs="Times New Roman"/>
          <w:sz w:val="20"/>
          <w:szCs w:val="20"/>
          <w:lang w:eastAsia="zh-CN"/>
        </w:rPr>
        <w:t xml:space="preserve"> L3 </w:t>
      </w:r>
      <w:r>
        <w:rPr>
          <w:rFonts w:hint="eastAsia" w:ascii="Times New Roman" w:hAnsi="Times New Roman" w:cs="Times New Roman"/>
          <w:sz w:val="20"/>
          <w:szCs w:val="20"/>
          <w:lang w:val="en-US" w:eastAsia="zh-CN"/>
        </w:rPr>
        <w:t xml:space="preserve">based </w:t>
      </w:r>
      <w:r>
        <w:rPr>
          <w:rFonts w:hint="default" w:ascii="Times New Roman" w:hAnsi="Times New Roman" w:cs="Times New Roman"/>
          <w:sz w:val="20"/>
          <w:szCs w:val="20"/>
          <w:lang w:eastAsia="zh-CN"/>
        </w:rPr>
        <w:t>event trigger</w:t>
      </w:r>
      <w:r>
        <w:rPr>
          <w:rFonts w:hint="eastAsia" w:ascii="Times New Roman" w:hAnsi="Times New Roman" w:cs="Times New Roman"/>
          <w:sz w:val="20"/>
          <w:szCs w:val="20"/>
          <w:lang w:val="en-US" w:eastAsia="zh-CN"/>
        </w:rPr>
        <w:t>ed measurement</w:t>
      </w:r>
      <w:r>
        <w:rPr>
          <w:rFonts w:hint="default" w:ascii="Times New Roman" w:hAnsi="Times New Roman" w:cs="Times New Roman"/>
          <w:sz w:val="20"/>
          <w:szCs w:val="20"/>
          <w:lang w:eastAsia="zh-CN"/>
        </w:rPr>
        <w:t xml:space="preserve"> report</w:t>
      </w:r>
      <w:r>
        <w:rPr>
          <w:rFonts w:hint="eastAsia" w:ascii="Times New Roman" w:hAnsi="Times New Roman" w:cs="Times New Roman"/>
          <w:sz w:val="20"/>
          <w:szCs w:val="20"/>
          <w:lang w:val="en-US" w:eastAsia="zh-CN"/>
        </w:rPr>
        <w:t xml:space="preserve">ing delay. And it is proposed to </w:t>
      </w:r>
      <w:r>
        <w:rPr>
          <w:rFonts w:hint="eastAsia" w:ascii="Times New Roman" w:hAnsi="Times New Roman" w:eastAsia="宋体" w:cs="Times New Roman"/>
          <w:sz w:val="20"/>
          <w:szCs w:val="20"/>
          <w:lang w:val="en-US" w:eastAsia="zh-CN"/>
        </w:rPr>
        <w:t>follow the approach for L3 measurement report delay to add clarification that this beam reporting delay excludes a delay which caused by no UL resources being available for UE to send the measurement report on</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29772F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noWrap w:val="0"/>
            <w:vAlign w:val="top"/>
          </w:tcPr>
          <w:p w14:paraId="156F7149">
            <w:pPr>
              <w:tabs>
                <w:tab w:val="left" w:pos="1134"/>
              </w:tabs>
              <w:spacing w:after="180" w:line="240" w:lineRule="exact"/>
              <w:rPr>
                <w:rFonts w:hint="default" w:ascii="Times New Roman" w:hAnsi="Times New Roman" w:eastAsia="宋体" w:cs="Times New Roman"/>
                <w:sz w:val="20"/>
                <w:szCs w:val="20"/>
                <w:highlight w:val="none"/>
                <w:vertAlign w:val="baseline"/>
                <w:lang w:val="en-US" w:eastAsia="zh-CN"/>
              </w:rPr>
            </w:pPr>
            <w:r>
              <w:rPr>
                <w:rFonts w:hint="default" w:ascii="Times New Roman" w:hAnsi="Times New Roman" w:eastAsia="宋体" w:cs="Times New Roman"/>
                <w:sz w:val="20"/>
                <w:szCs w:val="20"/>
                <w:highlight w:val="none"/>
                <w:vertAlign w:val="baseline"/>
                <w:lang w:val="en-US" w:eastAsia="zh-CN"/>
              </w:rPr>
              <w:t>TS 38.133</w:t>
            </w:r>
          </w:p>
          <w:p w14:paraId="61ACAE3F">
            <w:pPr>
              <w:pStyle w:val="5"/>
              <w:tabs>
                <w:tab w:val="left" w:pos="432"/>
                <w:tab w:val="clear" w:pos="864"/>
              </w:tabs>
              <w:rPr>
                <w:rFonts w:hint="default" w:ascii="Times New Roman" w:hAnsi="Times New Roman" w:cs="Times New Roman"/>
                <w:sz w:val="20"/>
                <w:szCs w:val="20"/>
              </w:rPr>
            </w:pPr>
            <w:r>
              <w:rPr>
                <w:rFonts w:hint="default" w:ascii="Times New Roman" w:hAnsi="Times New Roman" w:cs="Times New Roman"/>
                <w:sz w:val="20"/>
                <w:szCs w:val="20"/>
              </w:rPr>
              <w:t>9.2.4.3</w:t>
            </w:r>
            <w:r>
              <w:rPr>
                <w:rFonts w:hint="default" w:ascii="Times New Roman" w:hAnsi="Times New Roman" w:cs="Times New Roman"/>
                <w:sz w:val="20"/>
                <w:szCs w:val="20"/>
              </w:rPr>
              <w:tab/>
            </w:r>
            <w:r>
              <w:rPr>
                <w:rFonts w:hint="default" w:ascii="Times New Roman" w:hAnsi="Times New Roman" w:cs="Times New Roman"/>
                <w:sz w:val="20"/>
                <w:szCs w:val="20"/>
              </w:rPr>
              <w:t>Event Triggered Reporting</w:t>
            </w:r>
          </w:p>
          <w:p w14:paraId="5638FE11">
            <w:pPr>
              <w:rPr>
                <w:rFonts w:hint="default" w:ascii="Times New Roman" w:hAnsi="Times New Roman" w:cs="Times New Roman"/>
                <w:sz w:val="20"/>
                <w:szCs w:val="20"/>
              </w:rPr>
            </w:pPr>
            <w:r>
              <w:rPr>
                <w:rFonts w:hint="default" w:ascii="Times New Roman" w:hAnsi="Times New Roman" w:cs="Times New Roman"/>
                <w:sz w:val="20"/>
                <w:szCs w:val="20"/>
              </w:rPr>
              <w:t>Reported RSRP, RSRQ, and RS-SINR measurements contained in event triggered measurement reports shall meet the requirements in clauses 10.1.2.1 (RSRP for FR1), 10.1.3.1 (RSRP for FR2), 10.1.7.1 (RSRQ for FR1), 10.1.8.1 (RSRQ for FR2), 10.1.12.1 (RS-SINR for FR1) and 10.1.13.1 (RS-SINR for FR2).</w:t>
            </w:r>
          </w:p>
          <w:p w14:paraId="089C6EF0">
            <w:pPr>
              <w:rPr>
                <w:rFonts w:hint="default" w:ascii="Times New Roman" w:hAnsi="Times New Roman" w:cs="Times New Roman"/>
                <w:sz w:val="20"/>
                <w:szCs w:val="20"/>
              </w:rPr>
            </w:pPr>
          </w:p>
          <w:p w14:paraId="47094917">
            <w:pPr>
              <w:rPr>
                <w:rFonts w:hint="default" w:ascii="Times New Roman" w:hAnsi="Times New Roman" w:cs="Times New Roman"/>
                <w:sz w:val="20"/>
                <w:szCs w:val="20"/>
              </w:rPr>
            </w:pPr>
            <w:r>
              <w:rPr>
                <w:rFonts w:hint="default" w:ascii="Times New Roman" w:hAnsi="Times New Roman" w:cs="Times New Roman"/>
                <w:sz w:val="20"/>
                <w:szCs w:val="20"/>
              </w:rPr>
              <w:t>The UE shall not send any event triggered measurement reports as long as no reporting criteria is fulfilled.</w:t>
            </w:r>
          </w:p>
          <w:p w14:paraId="64131634">
            <w:pPr>
              <w:rPr>
                <w:rFonts w:hint="default" w:ascii="Times New Roman" w:hAnsi="Times New Roman" w:cs="Times New Roman"/>
                <w:sz w:val="20"/>
                <w:szCs w:val="20"/>
              </w:rPr>
            </w:pPr>
          </w:p>
          <w:p w14:paraId="5C065B38">
            <w:pPr>
              <w:rPr>
                <w:rFonts w:hint="default" w:ascii="Times New Roman" w:hAnsi="Times New Roman" w:cs="Times New Roman"/>
                <w:sz w:val="20"/>
                <w:szCs w:val="20"/>
              </w:rPr>
            </w:pPr>
            <w:r>
              <w:rPr>
                <w:rFonts w:hint="default" w:ascii="Times New Roman" w:hAnsi="Times New Roman" w:cs="Times New Roman"/>
                <w:sz w:val="20"/>
                <w:szCs w:val="20"/>
                <w:highlight w:val="cyan"/>
              </w:rPr>
              <w:t>The measurement reporting delay is defined as the time between an event that will trigger a measurement report and the point when the UE starts to transmit the measurement report over the air interface.</w:t>
            </w:r>
            <w:r>
              <w:rPr>
                <w:rFonts w:hint="default" w:ascii="Times New Roman" w:hAnsi="Times New Roman" w:cs="Times New Roman"/>
                <w:sz w:val="20"/>
                <w:szCs w:val="20"/>
              </w:rPr>
              <w:t xml:space="preserv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Pr>
                <w:rFonts w:hint="default" w:ascii="Times New Roman" w:hAnsi="Times New Roman" w:cs="Times New Roman"/>
                <w:sz w:val="20"/>
                <w:szCs w:val="20"/>
                <w:vertAlign w:val="subscript"/>
              </w:rPr>
              <w:t>DCCH</w:t>
            </w:r>
            <w:r>
              <w:rPr>
                <w:rFonts w:hint="default" w:ascii="Times New Roman" w:hAnsi="Times New Roman" w:cs="Times New Roman"/>
                <w:sz w:val="20"/>
                <w:szCs w:val="20"/>
              </w:rPr>
              <w:t xml:space="preserve">. </w:t>
            </w:r>
            <w:r>
              <w:rPr>
                <w:rFonts w:hint="default" w:ascii="Times New Roman" w:hAnsi="Times New Roman" w:cs="Times New Roman"/>
                <w:sz w:val="20"/>
                <w:szCs w:val="20"/>
                <w:highlight w:val="cyan"/>
              </w:rPr>
              <w:t>This measurement reporting delay excludes a delay which caused by no UL resources being available for UE to send the measurement report on</w:t>
            </w:r>
            <w:r>
              <w:rPr>
                <w:rFonts w:hint="default" w:ascii="Times New Roman" w:hAnsi="Times New Roman" w:cs="Times New Roman"/>
                <w:sz w:val="20"/>
                <w:szCs w:val="20"/>
              </w:rPr>
              <w:t>.</w:t>
            </w:r>
          </w:p>
          <w:p w14:paraId="6AAC9C4E">
            <w:pPr>
              <w:rPr>
                <w:rFonts w:hint="default" w:ascii="Times New Roman" w:hAnsi="Times New Roman" w:cs="Times New Roman"/>
                <w:sz w:val="20"/>
                <w:szCs w:val="20"/>
                <w:lang w:val="en-US" w:eastAsia="zh-CN"/>
              </w:rPr>
            </w:pPr>
          </w:p>
          <w:p w14:paraId="1AF58D4C">
            <w:pPr>
              <w:rPr>
                <w:rFonts w:hint="default" w:ascii="Times New Roman" w:hAnsi="Times New Roman" w:cs="Times New Roman"/>
                <w:sz w:val="20"/>
                <w:szCs w:val="20"/>
              </w:rPr>
            </w:pPr>
            <w:r>
              <w:rPr>
                <w:rFonts w:hint="default" w:ascii="Times New Roman" w:hAnsi="Times New Roman" w:cs="Times New Roman"/>
                <w:sz w:val="20"/>
                <w:szCs w:val="20"/>
              </w:rPr>
              <w:t>The event triggered measurement reporting delay, measured without L3 filtering shall be less than T</w:t>
            </w:r>
            <w:r>
              <w:rPr>
                <w:rFonts w:hint="default" w:ascii="Times New Roman" w:hAnsi="Times New Roman" w:cs="Times New Roman"/>
                <w:sz w:val="20"/>
                <w:szCs w:val="20"/>
                <w:vertAlign w:val="subscript"/>
              </w:rPr>
              <w:t>identify intra with index</w:t>
            </w:r>
            <w:r>
              <w:rPr>
                <w:rFonts w:hint="default" w:ascii="Times New Roman" w:hAnsi="Times New Roman" w:cs="Times New Roman"/>
                <w:sz w:val="20"/>
                <w:szCs w:val="20"/>
              </w:rPr>
              <w:t xml:space="preserve"> or T </w:t>
            </w:r>
            <w:r>
              <w:rPr>
                <w:rFonts w:hint="default" w:ascii="Times New Roman" w:hAnsi="Times New Roman" w:cs="Times New Roman"/>
                <w:sz w:val="20"/>
                <w:szCs w:val="20"/>
                <w:vertAlign w:val="subscript"/>
              </w:rPr>
              <w:t>identify intra without index</w:t>
            </w:r>
            <w:r>
              <w:rPr>
                <w:rFonts w:hint="default" w:ascii="Times New Roman" w:hAnsi="Times New Roman" w:cs="Times New Roman"/>
                <w:sz w:val="20"/>
                <w:szCs w:val="20"/>
              </w:rPr>
              <w:t xml:space="preserve"> defined in clause 9.2.5.1 or clause 9.2.6.2.</w:t>
            </w:r>
            <w:r>
              <w:rPr>
                <w:rFonts w:hint="default" w:ascii="Times New Roman" w:hAnsi="Times New Roman" w:cs="Times New Roman"/>
                <w:sz w:val="20"/>
                <w:szCs w:val="20"/>
                <w:vertAlign w:val="subscript"/>
              </w:rPr>
              <w:t xml:space="preserve"> </w:t>
            </w:r>
            <w:r>
              <w:rPr>
                <w:rFonts w:hint="default" w:ascii="Times New Roman" w:hAnsi="Times New Roman" w:cs="Times New Roman"/>
                <w:sz w:val="20"/>
                <w:szCs w:val="20"/>
              </w:rPr>
              <w:t>When L3 filtering is used an additional delay can be expected. In EN-DC and NE-DC operation, when the UE is configured to perform E-UTRA SRS carrier-based switching an additional delay can be expected in FR1 if the UE is capable of per-FR gap, or an additional delay can be expected in both FR1 and FR2 if the UE is not capable of per-FR gap.</w:t>
            </w:r>
          </w:p>
          <w:p w14:paraId="1021F47F">
            <w:pPr>
              <w:rPr>
                <w:rFonts w:hint="default" w:ascii="Times New Roman" w:hAnsi="Times New Roman" w:cs="Times New Roman"/>
                <w:sz w:val="20"/>
                <w:szCs w:val="20"/>
                <w:lang w:val="en-US" w:eastAsia="zh-CN"/>
              </w:rPr>
            </w:pPr>
          </w:p>
        </w:tc>
      </w:tr>
    </w:tbl>
    <w:p w14:paraId="2F768995">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宋体" w:cs="Times New Roman"/>
          <w:sz w:val="20"/>
          <w:szCs w:val="20"/>
          <w:lang w:val="en-US" w:eastAsia="zh-CN"/>
        </w:rPr>
      </w:pPr>
    </w:p>
    <w:p w14:paraId="2B170657">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cs="Times New Roman"/>
          <w:sz w:val="20"/>
          <w:szCs w:val="20"/>
          <w:vertAlign w:val="baseline"/>
          <w:lang w:val="en-US" w:eastAsia="zh-CN"/>
        </w:rPr>
      </w:pPr>
      <w:r>
        <w:rPr>
          <w:rFonts w:hint="eastAsia" w:ascii="Times New Roman" w:hAnsi="Times New Roman" w:cs="Times New Roman"/>
          <w:sz w:val="20"/>
          <w:szCs w:val="20"/>
          <w:lang w:val="en-US" w:eastAsia="zh-CN"/>
        </w:rPr>
        <w:t xml:space="preserve">As duplicated as above, the </w:t>
      </w:r>
      <w:r>
        <w:rPr>
          <w:rFonts w:hint="eastAsia" w:ascii="Times New Roman" w:hAnsi="Times New Roman" w:eastAsia="宋体" w:cs="Times New Roman"/>
          <w:sz w:val="20"/>
          <w:szCs w:val="20"/>
          <w:lang w:val="en-US" w:eastAsia="zh-CN"/>
        </w:rPr>
        <w:t xml:space="preserve">L3 </w:t>
      </w:r>
      <w:r>
        <w:rPr>
          <w:rFonts w:hint="default" w:ascii="Times New Roman" w:hAnsi="Times New Roman" w:cs="Times New Roman"/>
          <w:sz w:val="20"/>
          <w:szCs w:val="20"/>
        </w:rPr>
        <w:t>event triggered measurement reporting delay, measured without L3 filtering shall be less than T</w:t>
      </w:r>
      <w:r>
        <w:rPr>
          <w:rFonts w:hint="default" w:ascii="Times New Roman" w:hAnsi="Times New Roman" w:cs="Times New Roman"/>
          <w:sz w:val="20"/>
          <w:szCs w:val="20"/>
          <w:vertAlign w:val="subscript"/>
        </w:rPr>
        <w:t>identify</w:t>
      </w:r>
      <w:r>
        <w:rPr>
          <w:rFonts w:hint="eastAsia" w:ascii="Times New Roman" w:hAnsi="Times New Roman" w:cs="Times New Roman"/>
          <w:sz w:val="20"/>
          <w:szCs w:val="20"/>
          <w:vertAlign w:val="baseline"/>
          <w:lang w:val="en-US" w:eastAsia="zh-CN"/>
        </w:rPr>
        <w:t xml:space="preserve">, within which UE shall be able to identify a new detectable cell. Since inter-cell measurement is considered, it can be considered to use Rel-18 LTM measurement delay as baseline to define measurement reporting delay for SSB bsed UE-initiated/event-driven beam reporting. </w:t>
      </w:r>
    </w:p>
    <w:p w14:paraId="723AEDDF">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r>
        <w:rPr>
          <w:rFonts w:hint="default" w:ascii="Times New Roman" w:hAnsi="Times New Roman" w:cs="Times New Roman"/>
          <w:sz w:val="20"/>
          <w:szCs w:val="20"/>
          <w:lang w:val="en-US" w:eastAsia="zh-CN"/>
        </w:rPr>
        <w:t xml:space="preserve">For Rel-18 LTM, the measurement period is defined as </w:t>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L1-RSRP_Measurement_Period</w:t>
      </w:r>
      <w:r>
        <w:rPr>
          <w:rFonts w:hint="default" w:ascii="Times New Roman" w:hAnsi="Times New Roman" w:cs="Times New Roman"/>
          <w:sz w:val="20"/>
          <w:szCs w:val="20"/>
        </w:rPr>
        <w:t xml:space="preserve"> if </w:t>
      </w:r>
      <w:r>
        <w:rPr>
          <w:rFonts w:hint="default" w:ascii="Times New Roman" w:hAnsi="Times New Roman" w:cs="Times New Roman"/>
          <w:i/>
          <w:sz w:val="20"/>
          <w:szCs w:val="20"/>
        </w:rPr>
        <w:t>deriveSSB-IndexFromCell</w:t>
      </w:r>
      <w:r>
        <w:rPr>
          <w:rFonts w:hint="default" w:ascii="Times New Roman" w:hAnsi="Times New Roman" w:cs="Times New Roman"/>
          <w:sz w:val="20"/>
          <w:szCs w:val="20"/>
        </w:rPr>
        <w:t xml:space="preserve"> is enabled or UE has reported SSB index in L3 measurement report of the same cell. Otherwise, UE physical layer shall be capable of reporting L1-RSRP measured over the measurement period of T</w:t>
      </w:r>
      <w:r>
        <w:rPr>
          <w:rFonts w:hint="default" w:ascii="Times New Roman" w:hAnsi="Times New Roman" w:cs="Times New Roman"/>
          <w:sz w:val="20"/>
          <w:szCs w:val="20"/>
          <w:vertAlign w:val="subscript"/>
        </w:rPr>
        <w:t>L1-RSRP_Measurement_Period</w:t>
      </w:r>
      <w:r>
        <w:rPr>
          <w:rFonts w:hint="eastAsia" w:ascii="Times New Roman" w:hAnsi="Times New Roman" w:cs="Times New Roman"/>
          <w:sz w:val="20"/>
          <w:szCs w:val="20"/>
          <w:vertAlign w:val="subscript"/>
          <w:lang w:val="en-US" w:eastAsia="zh-CN"/>
        </w:rPr>
        <w:t xml:space="preserve"> </w:t>
      </w:r>
      <w:r>
        <w:rPr>
          <w:rFonts w:hint="default" w:ascii="Times New Roman" w:hAnsi="Times New Roman" w:cs="Times New Roman"/>
          <w:sz w:val="20"/>
          <w:szCs w:val="20"/>
        </w:rPr>
        <w:t>+</w:t>
      </w:r>
      <w:r>
        <w:rPr>
          <w:rFonts w:hint="eastAsia" w:ascii="Times New Roman" w:hAnsi="Times New Roman" w:cs="Times New Roman"/>
          <w:sz w:val="20"/>
          <w:szCs w:val="20"/>
          <w:lang w:val="en-US" w:eastAsia="zh-CN"/>
        </w:rPr>
        <w:t xml:space="preserve"> </w:t>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SSB_time_index</w:t>
      </w:r>
      <w:r>
        <w:rPr>
          <w:rFonts w:hint="default" w:ascii="Times New Roman" w:hAnsi="Times New Roman" w:cs="Times New Roman"/>
          <w:sz w:val="20"/>
          <w:szCs w:val="20"/>
        </w:rPr>
        <w:t>,</w:t>
      </w:r>
      <w:r>
        <w:rPr>
          <w:rFonts w:hint="default" w:ascii="Times New Roman" w:hAnsi="Times New Roman" w:cs="Times New Roman"/>
          <w:sz w:val="20"/>
          <w:szCs w:val="20"/>
          <w:lang w:val="en-US" w:eastAsia="zh-CN"/>
        </w:rPr>
        <w:t xml:space="preserve"> with the assumption that the target cell is known.</w:t>
      </w:r>
      <w:r>
        <w:rPr>
          <w:rFonts w:hint="eastAsia" w:ascii="Times New Roman" w:hAnsi="Times New Roman" w:cs="Times New Roman"/>
          <w:sz w:val="20"/>
          <w:szCs w:val="20"/>
          <w:lang w:val="en-US" w:eastAsia="zh-CN"/>
        </w:rPr>
        <w:t xml:space="preserve"> Similar as </w:t>
      </w:r>
      <w:r>
        <w:rPr>
          <w:rFonts w:hint="eastAsia" w:ascii="Times New Roman" w:hAnsi="Times New Roman"/>
          <w:sz w:val="20"/>
          <w:szCs w:val="20"/>
          <w:lang w:val="en-US" w:eastAsia="zh-CN"/>
        </w:rPr>
        <w:t xml:space="preserve">event triggered reporting for L3 measurement, it can be considered that the event triggered L1 measurement reporting delay, measured without filtering is less than </w:t>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L1-RSRP_Measurement_Period</w:t>
      </w:r>
      <w:r>
        <w:rPr>
          <w:rFonts w:hint="eastAsia" w:ascii="Times New Roman" w:hAnsi="Times New Roman"/>
          <w:sz w:val="20"/>
          <w:szCs w:val="20"/>
          <w:lang w:val="en-US" w:eastAsia="zh-CN"/>
        </w:rPr>
        <w:t xml:space="preserve"> or </w:t>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L1-RSRP_Measurement_Perioa</w:t>
      </w:r>
      <w:r>
        <w:rPr>
          <w:rFonts w:hint="eastAsia" w:ascii="Times New Roman" w:hAnsi="Times New Roman" w:cs="Times New Roman"/>
          <w:sz w:val="20"/>
          <w:szCs w:val="20"/>
          <w:vertAlign w:val="subscript"/>
          <w:lang w:val="en-US" w:eastAsia="zh-CN"/>
        </w:rPr>
        <w:t xml:space="preserve"> </w:t>
      </w:r>
      <w:r>
        <w:rPr>
          <w:rFonts w:hint="default" w:ascii="Times New Roman" w:hAnsi="Times New Roman" w:cs="Times New Roman"/>
          <w:sz w:val="20"/>
          <w:szCs w:val="20"/>
        </w:rPr>
        <w:t>+</w:t>
      </w:r>
      <w:r>
        <w:rPr>
          <w:rFonts w:hint="eastAsia" w:ascii="Times New Roman" w:hAnsi="Times New Roman" w:cs="Times New Roman"/>
          <w:sz w:val="20"/>
          <w:szCs w:val="20"/>
          <w:lang w:val="en-US" w:eastAsia="zh-CN"/>
        </w:rPr>
        <w:t xml:space="preserve"> </w:t>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SSB_time_index</w:t>
      </w:r>
      <w:r>
        <w:rPr>
          <w:rFonts w:hint="eastAsia" w:ascii="Times New Roman" w:hAnsi="Times New Roman"/>
          <w:sz w:val="20"/>
          <w:szCs w:val="20"/>
          <w:lang w:val="en-US" w:eastAsia="zh-CN"/>
        </w:rPr>
        <w:t>. When filtering is used, an additional delay can be expected.</w:t>
      </w:r>
    </w:p>
    <w:p w14:paraId="3543F9F4">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宋体" w:cs="Times New Roman"/>
          <w:b/>
          <w:bCs/>
          <w:i/>
          <w:iCs/>
          <w:sz w:val="20"/>
          <w:szCs w:val="20"/>
          <w:lang w:val="en-US" w:eastAsia="zh-CN"/>
        </w:rPr>
      </w:pPr>
      <w:r>
        <w:rPr>
          <w:rFonts w:hint="eastAsia" w:ascii="Times New Roman" w:hAnsi="Times New Roman" w:cs="Times New Roman"/>
          <w:b/>
          <w:bCs/>
          <w:i/>
          <w:iCs/>
          <w:sz w:val="20"/>
          <w:szCs w:val="20"/>
          <w:vertAlign w:val="baseline"/>
          <w:lang w:val="en-US" w:eastAsia="zh-CN"/>
        </w:rPr>
        <w:t xml:space="preserve">Proposal 3: </w:t>
      </w:r>
      <w:r>
        <w:rPr>
          <w:rFonts w:hint="eastAsia" w:ascii="Times New Roman" w:hAnsi="Times New Roman" w:eastAsia="宋体" w:cs="Times New Roman"/>
          <w:b/>
          <w:bCs/>
          <w:i/>
          <w:iCs/>
          <w:sz w:val="20"/>
          <w:szCs w:val="20"/>
          <w:lang w:val="en-US" w:eastAsia="zh-CN"/>
        </w:rPr>
        <w:t xml:space="preserve">for reporting delay for SSB based UE-initiated/event-driven beam reporting, it is proposed to take measurement period defind for Rel-18 LTM as baseline </w:t>
      </w:r>
    </w:p>
    <w:p w14:paraId="646E9389">
      <w:pPr>
        <w:keepNext w:val="0"/>
        <w:keepLines w:val="0"/>
        <w:pageBreakBefore w:val="0"/>
        <w:widowControl w:val="0"/>
        <w:numPr>
          <w:ilvl w:val="0"/>
          <w:numId w:val="10"/>
        </w:numPr>
        <w:kinsoku/>
        <w:wordWrap/>
        <w:overflowPunct/>
        <w:topLinePunct w:val="0"/>
        <w:autoSpaceDE/>
        <w:autoSpaceDN/>
        <w:bidi w:val="0"/>
        <w:adjustRightInd/>
        <w:snapToGrid/>
        <w:spacing w:after="180" w:line="240" w:lineRule="auto"/>
        <w:ind w:left="300" w:leftChars="0" w:hanging="360" w:firstLineChars="0"/>
        <w:textAlignment w:val="auto"/>
        <w:rPr>
          <w:rFonts w:hint="eastAsia" w:ascii="Times New Roman" w:hAnsi="Times New Roman" w:eastAsia="宋体" w:cs="Times New Roman"/>
          <w:b/>
          <w:bCs/>
          <w:i/>
          <w:iCs/>
          <w:sz w:val="20"/>
          <w:szCs w:val="20"/>
          <w:lang w:val="en-US" w:eastAsia="zh-CN"/>
        </w:rPr>
      </w:pPr>
      <w:r>
        <w:rPr>
          <w:rFonts w:hint="eastAsia" w:ascii="Times New Roman" w:hAnsi="Times New Roman" w:eastAsia="宋体" w:cs="Times New Roman"/>
          <w:b/>
          <w:bCs/>
          <w:i/>
          <w:iCs/>
          <w:sz w:val="20"/>
          <w:szCs w:val="20"/>
          <w:lang w:val="en-US" w:eastAsia="zh-CN"/>
        </w:rPr>
        <w:t xml:space="preserve">in detail, the reporting delay for SSB bsed UE-initiated/event-driven beam reporting is less than </w:t>
      </w:r>
      <w:r>
        <w:rPr>
          <w:rFonts w:hint="default" w:ascii="Times New Roman" w:hAnsi="Times New Roman" w:cs="Times New Roman"/>
          <w:b/>
          <w:bCs/>
          <w:i/>
          <w:iCs/>
          <w:sz w:val="20"/>
          <w:szCs w:val="20"/>
        </w:rPr>
        <w:t>T</w:t>
      </w:r>
      <w:r>
        <w:rPr>
          <w:rFonts w:hint="default" w:ascii="Times New Roman" w:hAnsi="Times New Roman" w:cs="Times New Roman"/>
          <w:b/>
          <w:bCs/>
          <w:i/>
          <w:iCs/>
          <w:sz w:val="20"/>
          <w:szCs w:val="20"/>
          <w:vertAlign w:val="subscript"/>
        </w:rPr>
        <w:t>L1-RSRP_Measurement_Period</w:t>
      </w:r>
      <w:r>
        <w:rPr>
          <w:rFonts w:hint="eastAsia" w:ascii="Times New Roman" w:hAnsi="Times New Roman"/>
          <w:b/>
          <w:bCs/>
          <w:i/>
          <w:iCs/>
          <w:sz w:val="20"/>
          <w:szCs w:val="20"/>
          <w:lang w:val="en-US" w:eastAsia="zh-CN"/>
        </w:rPr>
        <w:t xml:space="preserve"> or </w:t>
      </w:r>
      <w:r>
        <w:rPr>
          <w:rFonts w:hint="default" w:ascii="Times New Roman" w:hAnsi="Times New Roman" w:cs="Times New Roman"/>
          <w:b/>
          <w:bCs/>
          <w:i/>
          <w:iCs/>
          <w:sz w:val="20"/>
          <w:szCs w:val="20"/>
        </w:rPr>
        <w:t>T</w:t>
      </w:r>
      <w:r>
        <w:rPr>
          <w:rFonts w:hint="default" w:ascii="Times New Roman" w:hAnsi="Times New Roman" w:cs="Times New Roman"/>
          <w:b/>
          <w:bCs/>
          <w:i/>
          <w:iCs/>
          <w:sz w:val="20"/>
          <w:szCs w:val="20"/>
          <w:vertAlign w:val="subscript"/>
        </w:rPr>
        <w:t>L1-RSRP_Measurement_Perio</w:t>
      </w:r>
      <w:r>
        <w:rPr>
          <w:rFonts w:hint="eastAsia" w:ascii="Times New Roman" w:hAnsi="Times New Roman" w:cs="Times New Roman"/>
          <w:b/>
          <w:bCs/>
          <w:i/>
          <w:iCs/>
          <w:sz w:val="20"/>
          <w:szCs w:val="20"/>
          <w:vertAlign w:val="subscript"/>
          <w:lang w:val="en-US" w:eastAsia="zh-CN"/>
        </w:rPr>
        <w:t xml:space="preserve">d </w:t>
      </w:r>
      <w:r>
        <w:rPr>
          <w:rFonts w:hint="default" w:ascii="Times New Roman" w:hAnsi="Times New Roman" w:cs="Times New Roman"/>
          <w:b/>
          <w:bCs/>
          <w:i/>
          <w:iCs/>
          <w:sz w:val="20"/>
          <w:szCs w:val="20"/>
        </w:rPr>
        <w:t>+</w:t>
      </w:r>
      <w:r>
        <w:rPr>
          <w:rFonts w:hint="eastAsia" w:ascii="Times New Roman" w:hAnsi="Times New Roman" w:cs="Times New Roman"/>
          <w:b/>
          <w:bCs/>
          <w:i/>
          <w:iCs/>
          <w:sz w:val="20"/>
          <w:szCs w:val="20"/>
          <w:lang w:val="en-US" w:eastAsia="zh-CN"/>
        </w:rPr>
        <w:t xml:space="preserve"> </w:t>
      </w:r>
      <w:r>
        <w:rPr>
          <w:rFonts w:hint="default" w:ascii="Times New Roman" w:hAnsi="Times New Roman" w:cs="Times New Roman"/>
          <w:b/>
          <w:bCs/>
          <w:i/>
          <w:iCs/>
          <w:sz w:val="20"/>
          <w:szCs w:val="20"/>
        </w:rPr>
        <w:t>T</w:t>
      </w:r>
      <w:r>
        <w:rPr>
          <w:rFonts w:hint="default" w:ascii="Times New Roman" w:hAnsi="Times New Roman" w:cs="Times New Roman"/>
          <w:b/>
          <w:bCs/>
          <w:i/>
          <w:iCs/>
          <w:sz w:val="20"/>
          <w:szCs w:val="20"/>
          <w:vertAlign w:val="subscript"/>
        </w:rPr>
        <w:t>SSB_time_index</w:t>
      </w:r>
      <w:r>
        <w:rPr>
          <w:rFonts w:hint="eastAsia" w:ascii="Times New Roman" w:hAnsi="Times New Roman" w:cs="Times New Roman"/>
          <w:b/>
          <w:bCs/>
          <w:i/>
          <w:iCs/>
          <w:sz w:val="20"/>
          <w:szCs w:val="20"/>
          <w:vertAlign w:val="subscript"/>
          <w:lang w:val="en-US" w:eastAsia="zh-CN"/>
        </w:rPr>
        <w:t xml:space="preserve"> </w:t>
      </w:r>
      <w:r>
        <w:rPr>
          <w:rFonts w:hint="eastAsia" w:ascii="Times New Roman" w:hAnsi="Times New Roman" w:eastAsia="宋体" w:cs="Times New Roman"/>
          <w:b/>
          <w:bCs/>
          <w:i/>
          <w:iCs/>
          <w:sz w:val="20"/>
          <w:szCs w:val="20"/>
          <w:lang w:val="en-US" w:eastAsia="zh-CN"/>
        </w:rPr>
        <w:t>, which are specified for L1-RSRP measurement for Rel-18 LTM .</w:t>
      </w:r>
    </w:p>
    <w:p w14:paraId="152B2E73">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cs="Times New Roman"/>
          <w:sz w:val="20"/>
          <w:szCs w:val="20"/>
          <w:highlight w:val="none"/>
          <w:lang w:val="en-US" w:eastAsia="zh-CN"/>
        </w:rPr>
      </w:pPr>
      <w:r>
        <w:rPr>
          <w:rFonts w:hint="eastAsia" w:ascii="Times New Roman" w:hAnsi="Times New Roman" w:eastAsia="宋体" w:cs="Times New Roman"/>
          <w:sz w:val="20"/>
          <w:szCs w:val="20"/>
          <w:highlight w:val="none"/>
          <w:lang w:val="en-US" w:eastAsia="zh-CN"/>
        </w:rPr>
        <w:t xml:space="preserve">According to RAN1 agreements, on UE-initiated/event-driven beam reporting, at least support L1-RSRP as a measurement quantity on SSB for intra-cell and inter-cell, and periodic CSI-RS for beam management. And in </w:t>
      </w:r>
      <w:r>
        <w:rPr>
          <w:rFonts w:hint="eastAsia" w:ascii="Times New Roman" w:hAnsi="Times New Roman" w:cs="Times New Roman"/>
          <w:sz w:val="20"/>
          <w:szCs w:val="20"/>
          <w:highlight w:val="none"/>
          <w:lang w:val="en-US" w:eastAsia="zh-CN"/>
        </w:rPr>
        <w:t>previous</w:t>
      </w:r>
      <w:r>
        <w:rPr>
          <w:rFonts w:hint="eastAsia" w:ascii="Times New Roman" w:hAnsi="Times New Roman" w:eastAsia="宋体" w:cs="Times New Roman"/>
          <w:sz w:val="20"/>
          <w:szCs w:val="20"/>
          <w:highlight w:val="none"/>
          <w:lang w:val="en-US" w:eastAsia="zh-CN"/>
        </w:rPr>
        <w:t xml:space="preserve"> meeting, RAN4 also agreed that L1-RSRP is used as measurement metrics for beam report, and agreed to define CSI-RS based L1-RSRP measurement requirements. CSI-RS is periodic CSI-RS.</w:t>
      </w:r>
      <w:r>
        <w:rPr>
          <w:rFonts w:hint="eastAsia" w:ascii="Times New Roman" w:hAnsi="Times New Roman" w:cs="Times New Roman"/>
          <w:sz w:val="20"/>
          <w:szCs w:val="20"/>
          <w:highlight w:val="none"/>
          <w:lang w:val="en-US" w:eastAsia="zh-CN"/>
        </w:rPr>
        <w:t xml:space="preserve"> For CSI-RS based beam report, legacy measurement delay requirements only apply to CSI-RS resources of the serving cell. While according to RAN1 design, measurement on beam from neighbour cell are also considered, it is necessary to discuss whether to reuse legacy L1 measurement delay requirements or to define new delay requirements to cover neighbour cell. And the details can be further discussed.</w:t>
      </w:r>
    </w:p>
    <w:p w14:paraId="291CB060">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cs="Times New Roman"/>
          <w:b/>
          <w:bCs/>
          <w:i/>
          <w:iCs/>
          <w:sz w:val="20"/>
          <w:szCs w:val="20"/>
          <w:highlight w:val="none"/>
          <w:lang w:val="en-US" w:eastAsia="zh-CN"/>
        </w:rPr>
      </w:pPr>
      <w:r>
        <w:rPr>
          <w:rFonts w:hint="eastAsia" w:ascii="Times New Roman" w:hAnsi="Times New Roman" w:cs="Times New Roman"/>
          <w:b/>
          <w:bCs/>
          <w:i/>
          <w:iCs/>
          <w:sz w:val="20"/>
          <w:szCs w:val="20"/>
          <w:highlight w:val="none"/>
          <w:lang w:val="en-US" w:eastAsia="zh-CN"/>
        </w:rPr>
        <w:t xml:space="preserve">Proposal 4: </w:t>
      </w:r>
      <w:r>
        <w:rPr>
          <w:rFonts w:hint="eastAsia" w:ascii="Times New Roman" w:hAnsi="Times New Roman" w:eastAsia="宋体" w:cs="Times New Roman"/>
          <w:b/>
          <w:bCs/>
          <w:i/>
          <w:iCs/>
          <w:sz w:val="20"/>
          <w:szCs w:val="20"/>
          <w:highlight w:val="none"/>
          <w:lang w:val="en-US" w:eastAsia="zh-CN"/>
        </w:rPr>
        <w:t xml:space="preserve">for reporting delay for </w:t>
      </w:r>
      <w:r>
        <w:rPr>
          <w:rFonts w:hint="eastAsia" w:ascii="Times New Roman" w:hAnsi="Times New Roman" w:cs="Times New Roman"/>
          <w:b/>
          <w:bCs/>
          <w:i/>
          <w:iCs/>
          <w:sz w:val="20"/>
          <w:szCs w:val="20"/>
          <w:highlight w:val="none"/>
          <w:lang w:val="en-US" w:eastAsia="zh-CN"/>
        </w:rPr>
        <w:t>CSI-RS</w:t>
      </w:r>
      <w:r>
        <w:rPr>
          <w:rFonts w:hint="eastAsia" w:ascii="Times New Roman" w:hAnsi="Times New Roman" w:eastAsia="宋体" w:cs="Times New Roman"/>
          <w:b/>
          <w:bCs/>
          <w:i/>
          <w:iCs/>
          <w:sz w:val="20"/>
          <w:szCs w:val="20"/>
          <w:highlight w:val="none"/>
          <w:lang w:val="en-US" w:eastAsia="zh-CN"/>
        </w:rPr>
        <w:t xml:space="preserve"> based UE-initiated/event-driven beam reporting, it is proposed to</w:t>
      </w:r>
      <w:r>
        <w:rPr>
          <w:rFonts w:hint="eastAsia" w:ascii="Times New Roman" w:hAnsi="Times New Roman" w:cs="Times New Roman"/>
          <w:b/>
          <w:bCs/>
          <w:i/>
          <w:iCs/>
          <w:sz w:val="20"/>
          <w:szCs w:val="20"/>
          <w:highlight w:val="none"/>
          <w:lang w:val="en-US" w:eastAsia="zh-CN"/>
        </w:rPr>
        <w:t xml:space="preserve"> define L1 measurement reporting delay requirements, and FFS whether legacy CSI-RS based L1 measurement delay requirements can be reused.</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707C03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655B4CDF">
            <w:pPr>
              <w:spacing w:after="120"/>
              <w:rPr>
                <w:rFonts w:hint="default" w:ascii="Times New Roman" w:hAnsi="Times New Roman" w:cs="Times New Roman"/>
                <w:b/>
                <w:bCs/>
                <w:sz w:val="20"/>
                <w:szCs w:val="20"/>
                <w:u w:val="single"/>
              </w:rPr>
            </w:pPr>
            <w:r>
              <w:rPr>
                <w:rFonts w:hint="default" w:ascii="Times New Roman" w:hAnsi="Times New Roman" w:cs="Times New Roman"/>
                <w:b/>
                <w:bCs/>
                <w:sz w:val="20"/>
                <w:szCs w:val="20"/>
                <w:u w:val="single"/>
              </w:rPr>
              <w:t xml:space="preserve">Issue 1-11: Capabilities for Support of Event Triggering and Reporting Criteria? </w:t>
            </w:r>
          </w:p>
          <w:p w14:paraId="471D3598">
            <w:pPr>
              <w:rPr>
                <w:rFonts w:hint="default" w:ascii="Times New Roman" w:hAnsi="Times New Roman" w:cs="Times New Roman"/>
                <w:b/>
                <w:sz w:val="20"/>
                <w:szCs w:val="20"/>
                <w:u w:val="single"/>
                <w:lang w:eastAsia="zh-CN"/>
              </w:rPr>
            </w:pPr>
            <w:r>
              <w:rPr>
                <w:rFonts w:hint="default" w:ascii="Times New Roman" w:hAnsi="Times New Roman" w:cs="Times New Roman"/>
                <w:b/>
                <w:sz w:val="20"/>
                <w:szCs w:val="20"/>
                <w:lang w:eastAsia="zh-CN"/>
              </w:rPr>
              <w:t>&lt;Way forward &gt;</w:t>
            </w:r>
          </w:p>
          <w:p w14:paraId="41DC9A6E">
            <w:pPr>
              <w:spacing w:after="120"/>
              <w:rPr>
                <w:rFonts w:hint="default" w:ascii="Times New Roman" w:hAnsi="Times New Roman" w:cs="Times New Roman"/>
                <w:b/>
                <w:bCs/>
                <w:sz w:val="20"/>
                <w:szCs w:val="20"/>
                <w:u w:val="single"/>
              </w:rPr>
            </w:pPr>
          </w:p>
          <w:p w14:paraId="0AADA80D">
            <w:pPr>
              <w:pStyle w:val="12"/>
              <w:numPr>
                <w:ilvl w:val="0"/>
                <w:numId w:val="9"/>
              </w:numPr>
              <w:overflowPunct/>
              <w:autoSpaceDE/>
              <w:autoSpaceDN/>
              <w:adjustRightInd/>
              <w:spacing w:after="120"/>
              <w:ind w:left="720"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Option 1: (Nokia)</w:t>
            </w:r>
          </w:p>
          <w:p w14:paraId="4314A282">
            <w:pPr>
              <w:pStyle w:val="12"/>
              <w:numPr>
                <w:ilvl w:val="1"/>
                <w:numId w:val="9"/>
              </w:numPr>
              <w:overflowPunct/>
              <w:autoSpaceDE/>
              <w:autoSpaceDN/>
              <w:adjustRightInd/>
              <w:spacing w:after="120"/>
              <w:ind w:firstLineChars="0"/>
              <w:textAlignment w:val="auto"/>
              <w:rPr>
                <w:rFonts w:hint="default" w:ascii="Times New Roman" w:hAnsi="Times New Roman" w:eastAsia="宋体" w:cs="Times New Roman"/>
                <w:sz w:val="20"/>
                <w:szCs w:val="20"/>
                <w:lang w:eastAsia="zh-CN"/>
              </w:rPr>
            </w:pPr>
            <w:bookmarkStart w:id="13" w:name="_Toc181963516"/>
            <w:bookmarkStart w:id="14" w:name="_Toc181972138"/>
            <w:r>
              <w:rPr>
                <w:rFonts w:hint="default" w:ascii="Times New Roman" w:hAnsi="Times New Roman" w:cs="Times New Roman"/>
                <w:sz w:val="20"/>
                <w:szCs w:val="20"/>
              </w:rPr>
              <w:t>RAN4 to define UE capabilities in the context of UE initiated beam reporting towards the later part of the work item.</w:t>
            </w:r>
            <w:bookmarkEnd w:id="13"/>
            <w:bookmarkEnd w:id="14"/>
          </w:p>
          <w:p w14:paraId="09AB4061">
            <w:pPr>
              <w:pStyle w:val="12"/>
              <w:numPr>
                <w:ilvl w:val="0"/>
                <w:numId w:val="9"/>
              </w:numPr>
              <w:overflowPunct/>
              <w:autoSpaceDE/>
              <w:autoSpaceDN/>
              <w:adjustRightInd/>
              <w:spacing w:after="120"/>
              <w:ind w:left="720"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Option 2: (Apple)</w:t>
            </w:r>
          </w:p>
          <w:p w14:paraId="09D172FA">
            <w:pPr>
              <w:pStyle w:val="12"/>
              <w:numPr>
                <w:ilvl w:val="1"/>
                <w:numId w:val="9"/>
              </w:numPr>
              <w:overflowPunct/>
              <w:autoSpaceDE/>
              <w:autoSpaceDN/>
              <w:adjustRightInd/>
              <w:spacing w:after="120"/>
              <w:ind w:firstLineChars="0"/>
              <w:textAlignment w:val="auto"/>
              <w:rPr>
                <w:rFonts w:hint="default" w:ascii="Times New Roman" w:hAnsi="Times New Roman" w:eastAsia="宋体" w:cs="Times New Roman"/>
                <w:sz w:val="20"/>
                <w:szCs w:val="20"/>
                <w:lang w:eastAsia="zh-CN"/>
              </w:rPr>
            </w:pPr>
            <w:r>
              <w:rPr>
                <w:rFonts w:hint="default" w:ascii="Times New Roman" w:hAnsi="Times New Roman" w:cs="Times New Roman"/>
                <w:sz w:val="20"/>
                <w:szCs w:val="20"/>
              </w:rPr>
              <w:t>Capabilities shall be defined by RAN1, to be discussed later if any RAN4 specific UE capabilities need to be added.</w:t>
            </w:r>
          </w:p>
          <w:p w14:paraId="43349AF7">
            <w:pPr>
              <w:pStyle w:val="12"/>
              <w:numPr>
                <w:ilvl w:val="0"/>
                <w:numId w:val="9"/>
              </w:numPr>
              <w:overflowPunct/>
              <w:autoSpaceDE/>
              <w:autoSpaceDN/>
              <w:adjustRightInd/>
              <w:spacing w:after="120"/>
              <w:ind w:left="720"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Option 3: (Ericsson)</w:t>
            </w:r>
          </w:p>
          <w:p w14:paraId="5429CDC5">
            <w:pPr>
              <w:pStyle w:val="12"/>
              <w:numPr>
                <w:ilvl w:val="1"/>
                <w:numId w:val="9"/>
              </w:numPr>
              <w:overflowPunct/>
              <w:autoSpaceDE/>
              <w:autoSpaceDN/>
              <w:adjustRightInd/>
              <w:spacing w:after="120"/>
              <w:ind w:firstLineChars="0"/>
              <w:textAlignment w:val="auto"/>
              <w:rPr>
                <w:rFonts w:hint="default" w:ascii="Times New Roman" w:hAnsi="Times New Roman" w:eastAsia="宋体" w:cs="Times New Roman"/>
                <w:sz w:val="20"/>
                <w:szCs w:val="20"/>
                <w:lang w:eastAsia="zh-CN"/>
              </w:rPr>
            </w:pPr>
            <w:r>
              <w:rPr>
                <w:rFonts w:hint="default" w:ascii="Times New Roman" w:hAnsi="Times New Roman" w:cs="Times New Roman"/>
                <w:sz w:val="20"/>
                <w:szCs w:val="20"/>
              </w:rPr>
              <w:t>Define UE capability for total number of events supported for UE-initiated beam management across single and multiple TRP.</w:t>
            </w:r>
          </w:p>
          <w:p w14:paraId="62C7E8D0">
            <w:pPr>
              <w:pStyle w:val="12"/>
              <w:numPr>
                <w:ilvl w:val="0"/>
                <w:numId w:val="9"/>
              </w:numPr>
              <w:overflowPunct/>
              <w:autoSpaceDE/>
              <w:autoSpaceDN/>
              <w:adjustRightInd/>
              <w:spacing w:after="120"/>
              <w:ind w:left="720"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Option 4: (MediaTek)</w:t>
            </w:r>
          </w:p>
          <w:p w14:paraId="6B327FEC">
            <w:pPr>
              <w:pStyle w:val="12"/>
              <w:numPr>
                <w:ilvl w:val="1"/>
                <w:numId w:val="9"/>
              </w:numPr>
              <w:overflowPunct/>
              <w:autoSpaceDE/>
              <w:autoSpaceDN/>
              <w:adjustRightInd/>
              <w:spacing w:after="120"/>
              <w:ind w:firstLineChars="0"/>
              <w:textAlignment w:val="auto"/>
              <w:rPr>
                <w:rFonts w:hint="default" w:ascii="Times New Roman" w:hAnsi="Times New Roman" w:eastAsia="宋体" w:cs="Times New Roman"/>
                <w:sz w:val="20"/>
                <w:szCs w:val="20"/>
                <w:highlight w:val="none"/>
                <w:vertAlign w:val="baseline"/>
                <w:lang w:val="en-US" w:eastAsia="zh-CN"/>
              </w:rPr>
            </w:pPr>
            <w:r>
              <w:rPr>
                <w:rFonts w:hint="default" w:ascii="Times New Roman" w:hAnsi="Times New Roman" w:cs="Times New Roman"/>
                <w:sz w:val="20"/>
                <w:szCs w:val="20"/>
              </w:rPr>
              <w:t>Define a capability for supported number of UE-initiated/event-driven beam reporting for intra-frequency.</w:t>
            </w:r>
          </w:p>
        </w:tc>
      </w:tr>
    </w:tbl>
    <w:p w14:paraId="686AB31A">
      <w:pPr>
        <w:tabs>
          <w:tab w:val="left" w:pos="1134"/>
        </w:tabs>
        <w:spacing w:after="180" w:line="240" w:lineRule="exact"/>
        <w:rPr>
          <w:rFonts w:hint="eastAsia" w:ascii="Times New Roman" w:hAnsi="Times New Roman" w:eastAsia="宋体" w:cs="Times New Roman"/>
          <w:sz w:val="20"/>
          <w:szCs w:val="20"/>
          <w:highlight w:val="none"/>
          <w:lang w:val="en-US" w:eastAsia="zh-CN"/>
        </w:rPr>
      </w:pPr>
    </w:p>
    <w:p w14:paraId="6E2554CF">
      <w:pPr>
        <w:keepNext w:val="0"/>
        <w:keepLines w:val="0"/>
        <w:pageBreakBefore w:val="0"/>
        <w:widowControl w:val="0"/>
        <w:kinsoku/>
        <w:wordWrap/>
        <w:overflowPunct/>
        <w:topLinePunct w:val="0"/>
        <w:autoSpaceDE/>
        <w:autoSpaceDN/>
        <w:bidi w:val="0"/>
        <w:adjustRightInd/>
        <w:snapToGrid/>
        <w:spacing w:after="180"/>
        <w:ind w:left="0"/>
        <w:textAlignment w:val="auto"/>
        <w:rPr>
          <w:rFonts w:hint="eastAsia" w:ascii="Times New Roman" w:hAnsi="Times New Roman" w:cs="Times New Roman"/>
          <w:color w:val="000000" w:themeColor="text1"/>
          <w:sz w:val="20"/>
          <w:szCs w:val="20"/>
          <w:highlight w:val="none"/>
          <w:lang w:val="en-US" w:eastAsia="zh-CN"/>
          <w14:textFill>
            <w14:solidFill>
              <w14:schemeClr w14:val="tx1"/>
            </w14:solidFill>
          </w14:textFill>
        </w:rPr>
      </w:pPr>
      <w:r>
        <w:rPr>
          <w:rFonts w:hint="eastAsia" w:ascii="Times New Roman" w:hAnsi="Times New Roman" w:cs="Times New Roman"/>
          <w:sz w:val="20"/>
          <w:szCs w:val="20"/>
          <w:lang w:val="en-US" w:eastAsia="zh-CN"/>
        </w:rPr>
        <w:t xml:space="preserve">For legacy event triggered L3 measurement reporting, the capabilities for support of event triggering reporting criteria are defined (section 9.1.4, TS38.133). Similarly, for Rel-19 event triggered L1 measurement reporting, it is necessary to define the capability. According to the discussion in last meeting, some companies mentioned that </w:t>
      </w:r>
      <w:r>
        <w:rPr>
          <w:rFonts w:hint="default" w:ascii="Times New Roman" w:hAnsi="Times New Roman" w:eastAsia="宋体" w:cs="Times New Roman"/>
          <w:color w:val="000000" w:themeColor="text1"/>
          <w:sz w:val="20"/>
          <w:szCs w:val="20"/>
          <w:highlight w:val="none"/>
          <w:lang w:val="en-US"/>
          <w14:textFill>
            <w14:solidFill>
              <w14:schemeClr w14:val="tx1"/>
            </w14:solidFill>
          </w14:textFill>
        </w:rPr>
        <w:t>the number of events to be supported by UE shall be discussed in RAN1 first.</w:t>
      </w:r>
      <w:r>
        <w:rPr>
          <w:rFonts w:hint="eastAsia" w:ascii="Times New Roman" w:hAnsi="Times New Roman" w:cs="Times New Roman"/>
          <w:color w:val="000000" w:themeColor="text1"/>
          <w:sz w:val="20"/>
          <w:szCs w:val="20"/>
          <w:highlight w:val="none"/>
          <w:lang w:val="en-US" w:eastAsia="zh-CN"/>
          <w14:textFill>
            <w14:solidFill>
              <w14:schemeClr w14:val="tx1"/>
            </w14:solidFill>
          </w14:textFill>
        </w:rPr>
        <w:t xml:space="preserve"> We do not have strong view. But at least according to our knowledge, RAN1 have not discussed this. Considering that reporting criteria for L3 are specified in RAN4, it is preferred to define the reporting criteria for L1 in RAN4.</w:t>
      </w:r>
    </w:p>
    <w:p w14:paraId="41FB52D3">
      <w:pPr>
        <w:keepNext w:val="0"/>
        <w:keepLines w:val="0"/>
        <w:pageBreakBefore w:val="0"/>
        <w:widowControl w:val="0"/>
        <w:kinsoku/>
        <w:wordWrap/>
        <w:overflowPunct/>
        <w:topLinePunct w:val="0"/>
        <w:autoSpaceDE/>
        <w:autoSpaceDN/>
        <w:bidi w:val="0"/>
        <w:adjustRightInd/>
        <w:snapToGrid/>
        <w:spacing w:after="180"/>
        <w:ind w:left="0"/>
        <w:textAlignment w:val="auto"/>
        <w:rPr>
          <w:rFonts w:hint="default" w:ascii="Times New Roman" w:hAnsi="Times New Roman" w:cs="Times New Roman"/>
          <w:b/>
          <w:bCs/>
          <w:i/>
          <w:iCs/>
          <w:sz w:val="20"/>
          <w:szCs w:val="20"/>
          <w:lang w:val="en-US" w:eastAsia="zh-CN"/>
        </w:rPr>
      </w:pPr>
      <w:r>
        <w:rPr>
          <w:rFonts w:hint="eastAsia" w:ascii="Times New Roman" w:hAnsi="Times New Roman" w:cs="Times New Roman"/>
          <w:b/>
          <w:bCs/>
          <w:i/>
          <w:iCs/>
          <w:color w:val="000000" w:themeColor="text1"/>
          <w:sz w:val="20"/>
          <w:szCs w:val="20"/>
          <w:highlight w:val="none"/>
          <w:lang w:val="en-US" w:eastAsia="zh-CN"/>
          <w14:textFill>
            <w14:solidFill>
              <w14:schemeClr w14:val="tx1"/>
            </w14:solidFill>
          </w14:textFill>
        </w:rPr>
        <w:t xml:space="preserve">Proposal 5: it is proposed to define </w:t>
      </w:r>
      <w:r>
        <w:rPr>
          <w:rFonts w:hint="eastAsia" w:ascii="Times New Roman" w:hAnsi="Times New Roman" w:cs="Times New Roman"/>
          <w:b/>
          <w:bCs/>
          <w:i/>
          <w:iCs/>
          <w:sz w:val="20"/>
          <w:szCs w:val="20"/>
          <w:lang w:val="en-US" w:eastAsia="zh-CN"/>
        </w:rPr>
        <w:t>capabilities for support of UE-initiated/event-driven beam reporting.</w:t>
      </w:r>
      <w:r>
        <w:rPr>
          <w:rFonts w:hint="eastAsia" w:ascii="Times New Roman" w:hAnsi="Times New Roman" w:cs="Times New Roman"/>
          <w:b/>
          <w:bCs/>
          <w:i/>
          <w:iCs/>
          <w:color w:val="000000" w:themeColor="text1"/>
          <w:sz w:val="20"/>
          <w:szCs w:val="20"/>
          <w:highlight w:val="none"/>
          <w:lang w:val="en-US" w:eastAsia="zh-CN"/>
          <w14:textFill>
            <w14:solidFill>
              <w14:schemeClr w14:val="tx1"/>
            </w14:solidFill>
          </w14:textFill>
        </w:rPr>
        <w:t xml:space="preserve"> </w:t>
      </w:r>
      <w:r>
        <w:rPr>
          <w:rFonts w:hint="eastAsia" w:ascii="Times New Roman" w:hAnsi="Times New Roman" w:cs="Times New Roman"/>
          <w:b/>
          <w:bCs/>
          <w:i/>
          <w:iCs/>
          <w:sz w:val="20"/>
          <w:szCs w:val="20"/>
          <w:lang w:val="en-US" w:eastAsia="zh-CN"/>
        </w:rPr>
        <w:t xml:space="preserve">  </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5A6E88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66871232">
            <w:pPr>
              <w:spacing w:after="120"/>
              <w:rPr>
                <w:rFonts w:hint="default" w:ascii="Times New Roman" w:hAnsi="Times New Roman" w:cs="Times New Roman"/>
                <w:b/>
                <w:bCs/>
                <w:sz w:val="20"/>
                <w:szCs w:val="20"/>
                <w:u w:val="single"/>
              </w:rPr>
            </w:pPr>
            <w:r>
              <w:rPr>
                <w:rFonts w:hint="default" w:ascii="Times New Roman" w:hAnsi="Times New Roman" w:cs="Times New Roman"/>
                <w:b/>
                <w:bCs/>
                <w:sz w:val="20"/>
                <w:szCs w:val="20"/>
                <w:u w:val="single"/>
              </w:rPr>
              <w:t>Issue 1-12: Compatibility of capabilities with LTM</w:t>
            </w:r>
          </w:p>
          <w:p w14:paraId="39E14E71">
            <w:pPr>
              <w:spacing w:after="120"/>
              <w:rPr>
                <w:rFonts w:hint="default" w:ascii="Times New Roman" w:hAnsi="Times New Roman" w:cs="Times New Roman"/>
                <w:sz w:val="20"/>
                <w:szCs w:val="20"/>
                <w:lang w:eastAsia="zh-CN"/>
              </w:rPr>
            </w:pPr>
            <w:r>
              <w:rPr>
                <w:rFonts w:hint="default" w:ascii="Times New Roman" w:hAnsi="Times New Roman" w:cs="Times New Roman"/>
                <w:b/>
                <w:sz w:val="20"/>
                <w:szCs w:val="20"/>
                <w:lang w:eastAsia="zh-CN"/>
              </w:rPr>
              <w:t>&lt;Way forward &gt;</w:t>
            </w:r>
          </w:p>
          <w:p w14:paraId="1DACC878">
            <w:pPr>
              <w:pStyle w:val="12"/>
              <w:numPr>
                <w:ilvl w:val="0"/>
                <w:numId w:val="9"/>
              </w:numPr>
              <w:overflowPunct/>
              <w:autoSpaceDE/>
              <w:autoSpaceDN/>
              <w:adjustRightInd/>
              <w:spacing w:after="120"/>
              <w:ind w:left="720"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Option 1: (Nokia)</w:t>
            </w:r>
          </w:p>
          <w:p w14:paraId="08935892">
            <w:pPr>
              <w:pStyle w:val="12"/>
              <w:numPr>
                <w:ilvl w:val="1"/>
                <w:numId w:val="9"/>
              </w:numPr>
              <w:overflowPunct/>
              <w:autoSpaceDE/>
              <w:autoSpaceDN/>
              <w:adjustRightInd/>
              <w:spacing w:after="120"/>
              <w:ind w:firstLineChars="0"/>
              <w:textAlignment w:val="auto"/>
              <w:rPr>
                <w:rFonts w:hint="default" w:ascii="Times New Roman" w:hAnsi="Times New Roman" w:eastAsia="宋体" w:cs="Times New Roman"/>
                <w:sz w:val="20"/>
                <w:szCs w:val="20"/>
                <w:lang w:eastAsia="zh-CN"/>
              </w:rPr>
            </w:pPr>
            <w:r>
              <w:rPr>
                <w:rFonts w:hint="default" w:ascii="Times New Roman" w:hAnsi="Times New Roman" w:cs="Times New Roman"/>
                <w:sz w:val="20"/>
                <w:szCs w:val="20"/>
              </w:rPr>
              <w:t>RAN4 to define UE capabilities in the context of UE initiated beam reporting towards the later part of the work item.</w:t>
            </w:r>
          </w:p>
          <w:p w14:paraId="17B99CA1">
            <w:pPr>
              <w:pStyle w:val="12"/>
              <w:numPr>
                <w:ilvl w:val="0"/>
                <w:numId w:val="9"/>
              </w:numPr>
              <w:overflowPunct/>
              <w:autoSpaceDE/>
              <w:autoSpaceDN/>
              <w:adjustRightInd/>
              <w:spacing w:after="120"/>
              <w:ind w:left="720"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Option 2: (Samsung, Apple)</w:t>
            </w:r>
          </w:p>
          <w:p w14:paraId="46BA79D2">
            <w:pPr>
              <w:pStyle w:val="12"/>
              <w:numPr>
                <w:ilvl w:val="1"/>
                <w:numId w:val="9"/>
              </w:numPr>
              <w:overflowPunct/>
              <w:autoSpaceDE/>
              <w:autoSpaceDN/>
              <w:adjustRightInd/>
              <w:spacing w:after="120"/>
              <w:ind w:firstLineChars="0"/>
              <w:textAlignment w:val="auto"/>
              <w:rPr>
                <w:rFonts w:hint="default" w:ascii="Times New Roman" w:hAnsi="Times New Roman" w:cs="Times New Roman"/>
                <w:sz w:val="20"/>
                <w:szCs w:val="20"/>
              </w:rPr>
            </w:pPr>
            <w:r>
              <w:rPr>
                <w:rFonts w:hint="default" w:ascii="Times New Roman" w:hAnsi="Times New Roman" w:cs="Times New Roman"/>
                <w:sz w:val="20"/>
                <w:szCs w:val="20"/>
              </w:rPr>
              <w:t xml:space="preserve">Do not combine capabilities across different L1 measurements. </w:t>
            </w:r>
          </w:p>
          <w:p w14:paraId="7AE04301">
            <w:pPr>
              <w:pStyle w:val="12"/>
              <w:numPr>
                <w:ilvl w:val="0"/>
                <w:numId w:val="9"/>
              </w:numPr>
              <w:overflowPunct/>
              <w:autoSpaceDE/>
              <w:autoSpaceDN/>
              <w:adjustRightInd/>
              <w:spacing w:after="120"/>
              <w:ind w:left="720"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Option 3: (Ericsson)</w:t>
            </w:r>
          </w:p>
          <w:p w14:paraId="087775C7">
            <w:pPr>
              <w:pStyle w:val="12"/>
              <w:numPr>
                <w:ilvl w:val="1"/>
                <w:numId w:val="9"/>
              </w:numPr>
              <w:overflowPunct/>
              <w:autoSpaceDE/>
              <w:autoSpaceDN/>
              <w:adjustRightInd/>
              <w:spacing w:after="120"/>
              <w:ind w:firstLineChars="0"/>
              <w:textAlignment w:val="auto"/>
              <w:rPr>
                <w:rFonts w:hint="default" w:ascii="Times New Roman" w:hAnsi="Times New Roman" w:eastAsia="宋体" w:cs="Times New Roman"/>
                <w:sz w:val="20"/>
                <w:szCs w:val="20"/>
                <w:lang w:eastAsia="zh-CN"/>
              </w:rPr>
            </w:pPr>
            <w:r>
              <w:rPr>
                <w:rFonts w:hint="default" w:ascii="Times New Roman" w:hAnsi="Times New Roman" w:cs="Times New Roman"/>
                <w:sz w:val="20"/>
                <w:szCs w:val="20"/>
              </w:rPr>
              <w:t>RAN4 to wait for further progress in RAN1/2 for the UE capability discussions and compatibility between MIMO and mobility.</w:t>
            </w:r>
          </w:p>
          <w:p w14:paraId="69EE02DF">
            <w:pPr>
              <w:pStyle w:val="12"/>
              <w:numPr>
                <w:ilvl w:val="0"/>
                <w:numId w:val="9"/>
              </w:numPr>
              <w:overflowPunct/>
              <w:autoSpaceDE/>
              <w:autoSpaceDN/>
              <w:adjustRightInd/>
              <w:spacing w:after="120"/>
              <w:ind w:left="720"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Option 4: (MediaTek)</w:t>
            </w:r>
          </w:p>
          <w:p w14:paraId="6AF10BF6">
            <w:pPr>
              <w:pStyle w:val="12"/>
              <w:numPr>
                <w:ilvl w:val="1"/>
                <w:numId w:val="9"/>
              </w:numPr>
              <w:overflowPunct/>
              <w:autoSpaceDE/>
              <w:autoSpaceDN/>
              <w:adjustRightInd/>
              <w:spacing w:after="120"/>
              <w:ind w:firstLineChars="0"/>
              <w:textAlignment w:val="auto"/>
              <w:rPr>
                <w:rFonts w:hint="default" w:ascii="Times New Roman" w:hAnsi="Times New Roman" w:cs="Times New Roman"/>
                <w:sz w:val="20"/>
                <w:szCs w:val="20"/>
              </w:rPr>
            </w:pPr>
            <w:r>
              <w:rPr>
                <w:rFonts w:hint="default" w:ascii="Times New Roman" w:hAnsi="Times New Roman" w:cs="Times New Roman"/>
                <w:sz w:val="20"/>
                <w:szCs w:val="20"/>
              </w:rPr>
              <w:t>Events configured for mobility and MIMO should be considered as different events even when they are configured for the same beams and the same cell with the same threshold.</w:t>
            </w:r>
          </w:p>
          <w:p w14:paraId="126CD1C5">
            <w:pPr>
              <w:pStyle w:val="12"/>
              <w:numPr>
                <w:ilvl w:val="1"/>
                <w:numId w:val="9"/>
              </w:numPr>
              <w:overflowPunct/>
              <w:autoSpaceDE/>
              <w:autoSpaceDN/>
              <w:adjustRightInd/>
              <w:spacing w:after="120"/>
              <w:ind w:firstLineChars="0"/>
              <w:textAlignment w:val="auto"/>
              <w:rPr>
                <w:rFonts w:hint="default" w:ascii="Times New Roman" w:hAnsi="Times New Roman" w:eastAsia="宋体" w:cs="Times New Roman"/>
                <w:sz w:val="20"/>
                <w:szCs w:val="20"/>
                <w:highlight w:val="none"/>
                <w:vertAlign w:val="baseline"/>
                <w:lang w:val="en-US" w:eastAsia="zh-CN"/>
              </w:rPr>
            </w:pPr>
            <w:r>
              <w:rPr>
                <w:rFonts w:hint="default" w:ascii="Times New Roman" w:hAnsi="Times New Roman" w:cs="Times New Roman"/>
                <w:sz w:val="20"/>
                <w:szCs w:val="20"/>
              </w:rPr>
              <w:t>Define the single capability for total number of L1 events shared by mobility L1 events and MIMO L1 events on intra-frequency.</w:t>
            </w:r>
          </w:p>
        </w:tc>
      </w:tr>
    </w:tbl>
    <w:p w14:paraId="77B655AF">
      <w:pPr>
        <w:tabs>
          <w:tab w:val="left" w:pos="1134"/>
        </w:tabs>
        <w:spacing w:after="180" w:line="240" w:lineRule="exact"/>
        <w:rPr>
          <w:rFonts w:hint="eastAsia" w:ascii="Times New Roman" w:hAnsi="Times New Roman" w:eastAsia="宋体" w:cs="Times New Roman"/>
          <w:sz w:val="20"/>
          <w:szCs w:val="20"/>
          <w:highlight w:val="none"/>
          <w:lang w:val="en-US" w:eastAsia="zh-CN"/>
        </w:rPr>
      </w:pPr>
    </w:p>
    <w:p w14:paraId="6CA4C5F6">
      <w:pPr>
        <w:keepNext w:val="0"/>
        <w:keepLines w:val="0"/>
        <w:pageBreakBefore w:val="0"/>
        <w:widowControl w:val="0"/>
        <w:kinsoku/>
        <w:wordWrap/>
        <w:overflowPunct/>
        <w:topLinePunct w:val="0"/>
        <w:autoSpaceDE/>
        <w:autoSpaceDN/>
        <w:bidi w:val="0"/>
        <w:adjustRightInd/>
        <w:snapToGrid/>
        <w:spacing w:after="180"/>
        <w:ind w:left="0"/>
        <w:textAlignment w:val="auto"/>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 xml:space="preserve">Event triggered L1 measurement reporting are considered for both Rel-19 MIMO and Rel-19 Mobility. However, considering that Rel-19 MIMO and Rel-19 Mobility are two parallel on-going work item, it is not prefered to mix the discussion.  </w:t>
      </w:r>
    </w:p>
    <w:p w14:paraId="0C4009F3">
      <w:pPr>
        <w:keepNext w:val="0"/>
        <w:keepLines w:val="0"/>
        <w:pageBreakBefore w:val="0"/>
        <w:widowControl w:val="0"/>
        <w:kinsoku/>
        <w:wordWrap/>
        <w:overflowPunct/>
        <w:topLinePunct w:val="0"/>
        <w:autoSpaceDE/>
        <w:autoSpaceDN/>
        <w:bidi w:val="0"/>
        <w:adjustRightInd/>
        <w:snapToGrid/>
        <w:spacing w:after="180"/>
        <w:ind w:left="0"/>
        <w:textAlignment w:val="auto"/>
        <w:rPr>
          <w:rFonts w:hint="eastAsia" w:ascii="Times New Roman" w:hAnsi="Times New Roman" w:eastAsia="等线" w:cs="Times New Roman"/>
          <w:b/>
          <w:bCs/>
          <w:i/>
          <w:iCs/>
          <w:kern w:val="2"/>
          <w:sz w:val="20"/>
          <w:szCs w:val="20"/>
          <w:lang w:val="en-US" w:eastAsia="zh-CN"/>
        </w:rPr>
      </w:pPr>
      <w:r>
        <w:rPr>
          <w:rFonts w:hint="eastAsia" w:ascii="Times New Roman" w:hAnsi="Times New Roman" w:cs="Times New Roman"/>
          <w:b/>
          <w:bCs/>
          <w:i/>
          <w:iCs/>
          <w:sz w:val="20"/>
          <w:szCs w:val="20"/>
          <w:lang w:val="en-US" w:eastAsia="zh-CN"/>
        </w:rPr>
        <w:t xml:space="preserve">Proposal 6: it is not prefered to mix Rel-19 mobility and Rel-19 MIMO. The </w:t>
      </w:r>
      <w:r>
        <w:rPr>
          <w:rFonts w:hint="default" w:ascii="Times New Roman" w:hAnsi="Times New Roman" w:eastAsia="宋体" w:cs="Times New Roman"/>
          <w:b/>
          <w:bCs/>
          <w:i/>
          <w:iCs/>
          <w:color w:val="000000" w:themeColor="text1"/>
          <w:sz w:val="20"/>
          <w:szCs w:val="20"/>
          <w:lang w:val="en-US"/>
          <w14:textFill>
            <w14:solidFill>
              <w14:schemeClr w14:val="tx1"/>
            </w14:solidFill>
          </w14:textFill>
        </w:rPr>
        <w:t>capability for supported number of events triggered L1 measurement reporting</w:t>
      </w:r>
      <w:r>
        <w:rPr>
          <w:rFonts w:hint="eastAsia" w:ascii="Times New Roman" w:hAnsi="Times New Roman" w:cs="Times New Roman"/>
          <w:b/>
          <w:bCs/>
          <w:i/>
          <w:iCs/>
          <w:color w:val="000000" w:themeColor="text1"/>
          <w:sz w:val="20"/>
          <w:szCs w:val="20"/>
          <w:lang w:val="en-US" w:eastAsia="zh-CN"/>
          <w14:textFill>
            <w14:solidFill>
              <w14:schemeClr w14:val="tx1"/>
            </w14:solidFill>
          </w14:textFill>
        </w:rPr>
        <w:t xml:space="preserve"> is defined seperately for </w:t>
      </w:r>
      <w:r>
        <w:rPr>
          <w:rFonts w:hint="eastAsia" w:ascii="Times New Roman" w:hAnsi="Times New Roman" w:cs="Times New Roman"/>
          <w:b/>
          <w:bCs/>
          <w:i/>
          <w:iCs/>
          <w:sz w:val="20"/>
          <w:szCs w:val="20"/>
          <w:lang w:val="en-US" w:eastAsia="zh-CN"/>
        </w:rPr>
        <w:t>Rel-19 mobility and Rel-19 MIMO.</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602130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6D0020A8">
            <w:pPr>
              <w:rPr>
                <w:rFonts w:hint="default" w:ascii="Times New Roman" w:hAnsi="Times New Roman" w:cs="Times New Roman"/>
                <w:b/>
                <w:sz w:val="20"/>
                <w:szCs w:val="20"/>
                <w:u w:val="single"/>
                <w:lang w:eastAsia="zh-CN"/>
              </w:rPr>
            </w:pPr>
            <w:r>
              <w:rPr>
                <w:rFonts w:hint="default" w:ascii="Times New Roman" w:hAnsi="Times New Roman" w:cs="Times New Roman"/>
                <w:b/>
                <w:sz w:val="20"/>
                <w:szCs w:val="20"/>
                <w:u w:val="single"/>
                <w:lang w:eastAsia="ko-KR"/>
              </w:rPr>
              <w:t xml:space="preserve">Issue 1-13: </w:t>
            </w:r>
            <w:r>
              <w:rPr>
                <w:rFonts w:hint="default" w:ascii="Times New Roman" w:hAnsi="Times New Roman" w:cs="Times New Roman"/>
                <w:b/>
                <w:sz w:val="20"/>
                <w:szCs w:val="20"/>
                <w:u w:val="single"/>
                <w:lang w:eastAsia="zh-CN"/>
              </w:rPr>
              <w:t>Whether to define new accuracy requirements by Enhancement for UE-initiated/event-driven beam management?</w:t>
            </w:r>
          </w:p>
          <w:p w14:paraId="58319BFB">
            <w:pPr>
              <w:rPr>
                <w:rFonts w:hint="default" w:ascii="Times New Roman" w:hAnsi="Times New Roman" w:cs="Times New Roman"/>
                <w:b/>
                <w:sz w:val="20"/>
                <w:szCs w:val="20"/>
                <w:u w:val="single"/>
                <w:lang w:eastAsia="zh-CN"/>
              </w:rPr>
            </w:pPr>
            <w:r>
              <w:rPr>
                <w:rFonts w:hint="default" w:ascii="Times New Roman" w:hAnsi="Times New Roman" w:cs="Times New Roman"/>
                <w:b/>
                <w:sz w:val="20"/>
                <w:szCs w:val="20"/>
                <w:lang w:eastAsia="zh-CN"/>
              </w:rPr>
              <w:t>&lt;Way forward &gt;</w:t>
            </w:r>
          </w:p>
          <w:p w14:paraId="2BE8D02C">
            <w:pPr>
              <w:pStyle w:val="12"/>
              <w:numPr>
                <w:ilvl w:val="0"/>
                <w:numId w:val="9"/>
              </w:numPr>
              <w:overflowPunct/>
              <w:autoSpaceDE/>
              <w:autoSpaceDN/>
              <w:adjustRightInd/>
              <w:spacing w:after="120"/>
              <w:ind w:left="720"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Option 1: (Qualcomm, Nokia, Xiaomi, Apple, MediaTek)</w:t>
            </w:r>
          </w:p>
          <w:p w14:paraId="1D87008D">
            <w:pPr>
              <w:pStyle w:val="12"/>
              <w:numPr>
                <w:ilvl w:val="1"/>
                <w:numId w:val="9"/>
              </w:numPr>
              <w:overflowPunct/>
              <w:autoSpaceDE/>
              <w:autoSpaceDN/>
              <w:adjustRightInd/>
              <w:spacing w:after="120"/>
              <w:ind w:firstLineChars="0"/>
              <w:textAlignment w:val="auto"/>
              <w:rPr>
                <w:rFonts w:hint="default" w:ascii="Times New Roman" w:hAnsi="Times New Roman" w:eastAsia="宋体" w:cs="Times New Roman"/>
                <w:sz w:val="20"/>
                <w:szCs w:val="20"/>
                <w:lang w:eastAsia="zh-CN"/>
              </w:rPr>
            </w:pPr>
            <w:r>
              <w:rPr>
                <w:rFonts w:hint="default" w:ascii="Times New Roman" w:hAnsi="Times New Roman" w:cs="Times New Roman"/>
                <w:sz w:val="20"/>
                <w:szCs w:val="20"/>
                <w:lang w:eastAsia="zh-CN"/>
              </w:rPr>
              <w:t xml:space="preserve">The </w:t>
            </w:r>
            <w:r>
              <w:rPr>
                <w:rFonts w:hint="default" w:ascii="Times New Roman" w:hAnsi="Times New Roman" w:cs="Times New Roman"/>
                <w:sz w:val="20"/>
                <w:szCs w:val="20"/>
              </w:rPr>
              <w:t>existing</w:t>
            </w:r>
            <w:r>
              <w:rPr>
                <w:rFonts w:hint="default" w:ascii="Times New Roman" w:hAnsi="Times New Roman" w:cs="Times New Roman"/>
                <w:sz w:val="20"/>
                <w:szCs w:val="20"/>
                <w:lang w:eastAsia="zh-CN"/>
              </w:rPr>
              <w:t xml:space="preserve"> accuracy requirements for L1 measurements can be applied. Not to define new accuracy requirements.</w:t>
            </w:r>
          </w:p>
          <w:p w14:paraId="5F2CEF85">
            <w:pPr>
              <w:pStyle w:val="12"/>
              <w:numPr>
                <w:ilvl w:val="0"/>
                <w:numId w:val="9"/>
              </w:numPr>
              <w:overflowPunct/>
              <w:autoSpaceDE/>
              <w:autoSpaceDN/>
              <w:adjustRightInd/>
              <w:spacing w:after="120"/>
              <w:ind w:left="720"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Option 2: (Samsung)</w:t>
            </w:r>
          </w:p>
          <w:p w14:paraId="59EDBA66">
            <w:pPr>
              <w:pStyle w:val="12"/>
              <w:numPr>
                <w:ilvl w:val="1"/>
                <w:numId w:val="9"/>
              </w:numPr>
              <w:overflowPunct/>
              <w:autoSpaceDE/>
              <w:autoSpaceDN/>
              <w:adjustRightInd/>
              <w:spacing w:after="120"/>
              <w:ind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rPr>
              <w:t>Focus on core requirements firstly, FFS on accuracy requirements.</w:t>
            </w:r>
          </w:p>
          <w:p w14:paraId="1014C947">
            <w:pPr>
              <w:pStyle w:val="12"/>
              <w:numPr>
                <w:ilvl w:val="0"/>
                <w:numId w:val="9"/>
              </w:numPr>
              <w:overflowPunct/>
              <w:autoSpaceDE/>
              <w:autoSpaceDN/>
              <w:adjustRightInd/>
              <w:spacing w:after="120"/>
              <w:ind w:left="720"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Option 3: (CMCC)</w:t>
            </w:r>
          </w:p>
          <w:p w14:paraId="087A63B1">
            <w:pPr>
              <w:pStyle w:val="12"/>
              <w:numPr>
                <w:ilvl w:val="1"/>
                <w:numId w:val="9"/>
              </w:numPr>
              <w:overflowPunct/>
              <w:autoSpaceDE/>
              <w:autoSpaceDN/>
              <w:adjustRightInd/>
              <w:spacing w:after="120"/>
              <w:ind w:firstLineChars="0"/>
              <w:textAlignment w:val="auto"/>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 xml:space="preserve">For </w:t>
            </w:r>
            <w:r>
              <w:rPr>
                <w:rFonts w:hint="default" w:ascii="Times New Roman" w:hAnsi="Times New Roman" w:eastAsia="宋体" w:cs="Times New Roman"/>
                <w:sz w:val="20"/>
                <w:szCs w:val="20"/>
              </w:rPr>
              <w:t>SSB</w:t>
            </w:r>
            <w:r>
              <w:rPr>
                <w:rFonts w:hint="default" w:ascii="Times New Roman" w:hAnsi="Times New Roman" w:cs="Times New Roman"/>
                <w:sz w:val="20"/>
                <w:szCs w:val="20"/>
                <w:lang w:eastAsia="zh-CN"/>
              </w:rPr>
              <w:t xml:space="preserve"> based beam report, Rel-18 LTM accuracy requirements can be used as baseline.</w:t>
            </w:r>
          </w:p>
          <w:p w14:paraId="5A4F27EF">
            <w:pPr>
              <w:pStyle w:val="12"/>
              <w:numPr>
                <w:ilvl w:val="1"/>
                <w:numId w:val="9"/>
              </w:numPr>
              <w:overflowPunct/>
              <w:autoSpaceDE/>
              <w:autoSpaceDN/>
              <w:adjustRightInd/>
              <w:spacing w:after="120"/>
              <w:ind w:firstLineChars="0"/>
              <w:textAlignment w:val="auto"/>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 xml:space="preserve">For </w:t>
            </w:r>
            <w:r>
              <w:rPr>
                <w:rFonts w:hint="default" w:ascii="Times New Roman" w:hAnsi="Times New Roman" w:eastAsia="宋体" w:cs="Times New Roman"/>
                <w:sz w:val="20"/>
                <w:szCs w:val="20"/>
              </w:rPr>
              <w:t>CSI</w:t>
            </w:r>
            <w:r>
              <w:rPr>
                <w:rFonts w:hint="default" w:ascii="Times New Roman" w:hAnsi="Times New Roman" w:cs="Times New Roman"/>
                <w:sz w:val="20"/>
                <w:szCs w:val="20"/>
                <w:lang w:eastAsia="zh-CN"/>
              </w:rPr>
              <w:t>-RS based beam report, FFS whether to use legacy accuracy requirements which only cover serving cell, or to define new accuracy requirements taking neighbour cell measurement into account.</w:t>
            </w:r>
          </w:p>
          <w:p w14:paraId="29BBE33A">
            <w:pPr>
              <w:pStyle w:val="12"/>
              <w:numPr>
                <w:ilvl w:val="0"/>
                <w:numId w:val="9"/>
              </w:numPr>
              <w:overflowPunct/>
              <w:autoSpaceDE/>
              <w:autoSpaceDN/>
              <w:adjustRightInd/>
              <w:spacing w:after="120"/>
              <w:ind w:left="720"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Option 4: (ZTE)</w:t>
            </w:r>
          </w:p>
          <w:p w14:paraId="2808F506">
            <w:pPr>
              <w:pStyle w:val="12"/>
              <w:numPr>
                <w:ilvl w:val="1"/>
                <w:numId w:val="9"/>
              </w:numPr>
              <w:overflowPunct/>
              <w:autoSpaceDE/>
              <w:autoSpaceDN/>
              <w:adjustRightInd/>
              <w:spacing w:after="120"/>
              <w:ind w:firstLineChars="0"/>
              <w:textAlignment w:val="auto"/>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Discuss the accuracy for the two trigger-event solutions respectively.</w:t>
            </w:r>
          </w:p>
          <w:p w14:paraId="7AACAF8F">
            <w:pPr>
              <w:pStyle w:val="12"/>
              <w:numPr>
                <w:ilvl w:val="2"/>
                <w:numId w:val="9"/>
              </w:numPr>
              <w:overflowPunct/>
              <w:autoSpaceDE/>
              <w:autoSpaceDN/>
              <w:adjustRightInd/>
              <w:spacing w:after="120"/>
              <w:ind w:firstLineChars="0"/>
              <w:textAlignment w:val="auto"/>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For the basic trigger-event detection, tight the existing L1-RSRP accuracy requirement;</w:t>
            </w:r>
          </w:p>
          <w:p w14:paraId="68BEFBEA">
            <w:pPr>
              <w:pStyle w:val="12"/>
              <w:numPr>
                <w:ilvl w:val="2"/>
                <w:numId w:val="9"/>
              </w:numPr>
              <w:overflowPunct/>
              <w:autoSpaceDE/>
              <w:autoSpaceDN/>
              <w:adjustRightInd/>
              <w:spacing w:after="120"/>
              <w:ind w:firstLineChars="0"/>
              <w:textAlignment w:val="auto"/>
              <w:rPr>
                <w:rFonts w:hint="default" w:ascii="Times New Roman" w:hAnsi="Times New Roman" w:eastAsia="宋体" w:cs="Times New Roman"/>
                <w:sz w:val="20"/>
                <w:szCs w:val="20"/>
                <w:vertAlign w:val="baseline"/>
                <w:lang w:val="en-US" w:eastAsia="zh-CN"/>
              </w:rPr>
            </w:pPr>
            <w:r>
              <w:rPr>
                <w:rFonts w:hint="default" w:ascii="Times New Roman" w:hAnsi="Times New Roman" w:cs="Times New Roman"/>
                <w:sz w:val="20"/>
                <w:szCs w:val="20"/>
                <w:lang w:eastAsia="zh-CN"/>
              </w:rPr>
              <w:t>For the optional trigger-event detection, resue the existing L1-RSRP accuracy requirement.</w:t>
            </w:r>
          </w:p>
        </w:tc>
      </w:tr>
    </w:tbl>
    <w:p w14:paraId="54AC3890">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宋体" w:cs="Times New Roman"/>
          <w:sz w:val="20"/>
          <w:szCs w:val="20"/>
          <w:lang w:val="en-US" w:eastAsia="zh-CN"/>
        </w:rPr>
      </w:pPr>
    </w:p>
    <w:p w14:paraId="77F128E6">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宋体" w:cs="Times New Roman"/>
          <w:sz w:val="20"/>
          <w:szCs w:val="20"/>
          <w:lang w:val="en-US" w:eastAsia="zh-CN"/>
        </w:rPr>
      </w:pPr>
      <w:r>
        <w:rPr>
          <w:rFonts w:hint="eastAsia" w:ascii="Times New Roman" w:hAnsi="Times New Roman" w:eastAsia="宋体" w:cs="Times New Roman"/>
          <w:sz w:val="20"/>
          <w:szCs w:val="20"/>
          <w:highlight w:val="none"/>
          <w:lang w:val="en-US" w:eastAsia="zh-CN"/>
        </w:rPr>
        <w:t xml:space="preserve">Except reporting delay requirements, reporting accuracy requirements also need to be defind. Similar as L3 based measurement report, for </w:t>
      </w:r>
      <w:r>
        <w:rPr>
          <w:rFonts w:hint="eastAsia" w:ascii="Times New Roman" w:hAnsi="Times New Roman" w:eastAsia="宋体" w:cs="Times New Roman"/>
          <w:sz w:val="20"/>
          <w:szCs w:val="20"/>
          <w:lang w:val="en-US" w:eastAsia="zh-CN"/>
        </w:rPr>
        <w:t xml:space="preserve">UE-initiated/event-driven beam reporting, the reported L1 measurement contained in event triggered beam reports shall meet the accuracy requirements. </w:t>
      </w:r>
    </w:p>
    <w:p w14:paraId="7002ECC0">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According to RAN1 agreements, on UE-initiated/event-driven beam reporting, at least support L1-RSRP as a measurement quantity on SSB for intra-cell and inter-cell, and periodic CSI-RS for beam management. And in last meeting, RAN4 also agreed that L1-RSRP is used as measurement metrics for beam report, and agreed to define CSI-RS based L1-RSRP measurement requirements. CSI-RS is periodic CSI-RS.</w:t>
      </w:r>
    </w:p>
    <w:p w14:paraId="09E7B263">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 xml:space="preserve">For SSB based beam report, accuracy requirements defined for Rel-18 LTM can be considered. Rel-18 LTM specify intra-frequency and inter-frequency L1-RSRP measurement accuracy requirements. For both cases, absolute and relative accuracy are specified with legacy side condition SNR= -3dB. And  reuse legacy absolute and relative accuracy requirements for intra-frequency LTM L1-RSRP measurement. For inter-frequency L1-RSRP measurement accuracy, absolute and relative accuracy are the same, which equal to intra-frequency absolute accuracy. It is necessary to discuss whether LTM measurement accuracy can be reused for  event triggered L1 measurement reporting. In our view, the accuracy requirements for Rel-18 LTM can be used as baseline. We are also open to update accuracy requirements based on new scenarios/conditions if needed. </w:t>
      </w:r>
    </w:p>
    <w:p w14:paraId="708331E6">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For CSI-RS based beam report, legacy accuracy requirements only apply to CSI-RS resources of the serving cell. While according to RAN1 design, measurement on beam from neighbour cell are also considered, it is necessary to define new accuracy requirements to cover neighbour cell.</w:t>
      </w:r>
    </w:p>
    <w:p w14:paraId="77382797">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Times New Roman" w:cs="Times New Roman"/>
          <w:b/>
          <w:bCs w:val="0"/>
          <w:i/>
          <w:iCs/>
          <w:color w:val="000000"/>
          <w:sz w:val="20"/>
          <w:szCs w:val="20"/>
          <w:lang w:val="en-US" w:eastAsia="zh-CN"/>
        </w:rPr>
      </w:pPr>
      <w:r>
        <w:rPr>
          <w:rFonts w:hint="eastAsia" w:ascii="Times New Roman" w:hAnsi="Times New Roman" w:eastAsia="宋体" w:cs="Times New Roman"/>
          <w:b/>
          <w:bCs/>
          <w:i/>
          <w:iCs/>
          <w:sz w:val="20"/>
          <w:szCs w:val="20"/>
          <w:lang w:val="en-US" w:eastAsia="zh-CN"/>
        </w:rPr>
        <w:t xml:space="preserve">Proposal </w:t>
      </w:r>
      <w:r>
        <w:rPr>
          <w:rFonts w:hint="eastAsia" w:ascii="Times New Roman" w:hAnsi="Times New Roman" w:cs="Times New Roman"/>
          <w:b/>
          <w:bCs/>
          <w:i/>
          <w:iCs/>
          <w:sz w:val="20"/>
          <w:szCs w:val="20"/>
          <w:lang w:val="en-US" w:eastAsia="zh-CN"/>
        </w:rPr>
        <w:t>7</w:t>
      </w:r>
      <w:r>
        <w:rPr>
          <w:rFonts w:hint="eastAsia" w:ascii="Times New Roman" w:hAnsi="Times New Roman" w:eastAsia="宋体" w:cs="Times New Roman"/>
          <w:b/>
          <w:bCs/>
          <w:i/>
          <w:iCs/>
          <w:sz w:val="20"/>
          <w:szCs w:val="20"/>
          <w:lang w:val="en-US" w:eastAsia="zh-CN"/>
        </w:rPr>
        <w:t xml:space="preserve">: </w:t>
      </w:r>
      <w:r>
        <w:rPr>
          <w:rFonts w:hint="eastAsia" w:ascii="Times New Roman" w:hAnsi="Times New Roman" w:eastAsia="等线" w:cs="Times New Roman"/>
          <w:b/>
          <w:bCs/>
          <w:i/>
          <w:iCs/>
          <w:kern w:val="2"/>
          <w:sz w:val="20"/>
          <w:szCs w:val="20"/>
          <w:lang w:val="en-US" w:eastAsia="zh-CN"/>
        </w:rPr>
        <w:t xml:space="preserve">for </w:t>
      </w:r>
      <w:r>
        <w:rPr>
          <w:rFonts w:hint="default" w:ascii="Times New Roman" w:hAnsi="Times New Roman" w:cs="Times New Roman"/>
          <w:b/>
          <w:bCs/>
          <w:i/>
          <w:iCs/>
          <w:sz w:val="20"/>
          <w:szCs w:val="20"/>
        </w:rPr>
        <w:t>UE-initiated/event-driven beam report</w:t>
      </w:r>
      <w:r>
        <w:rPr>
          <w:rFonts w:hint="default" w:ascii="Times New Roman" w:hAnsi="Times New Roman" w:eastAsia="Times New Roman" w:cs="Times New Roman"/>
          <w:b/>
          <w:bCs/>
          <w:i/>
          <w:iCs/>
          <w:color w:val="000000"/>
          <w:sz w:val="20"/>
          <w:szCs w:val="20"/>
          <w:lang w:eastAsia="zh-CN"/>
        </w:rPr>
        <w:t>ing</w:t>
      </w:r>
      <w:r>
        <w:rPr>
          <w:rFonts w:hint="eastAsia" w:ascii="Times New Roman" w:hAnsi="Times New Roman" w:eastAsia="Times New Roman" w:cs="Times New Roman"/>
          <w:b/>
          <w:bCs/>
          <w:i/>
          <w:iCs/>
          <w:color w:val="000000"/>
          <w:sz w:val="20"/>
          <w:szCs w:val="20"/>
          <w:lang w:val="en-US" w:eastAsia="zh-CN"/>
        </w:rPr>
        <w:t xml:space="preserve">, except reporting delay requirements, it is proposed </w:t>
      </w:r>
      <w:r>
        <w:rPr>
          <w:rFonts w:hint="eastAsia" w:ascii="Times New Roman" w:hAnsi="Times New Roman" w:eastAsia="Times New Roman" w:cs="Times New Roman"/>
          <w:b/>
          <w:bCs w:val="0"/>
          <w:i/>
          <w:iCs/>
          <w:color w:val="000000"/>
          <w:sz w:val="20"/>
          <w:szCs w:val="20"/>
          <w:lang w:val="en-US" w:eastAsia="zh-CN"/>
        </w:rPr>
        <w:t xml:space="preserve">to define reporting accuracy requirements. </w:t>
      </w:r>
    </w:p>
    <w:p w14:paraId="0EBDB90F">
      <w:pPr>
        <w:keepNext w:val="0"/>
        <w:keepLines w:val="0"/>
        <w:pageBreakBefore w:val="0"/>
        <w:widowControl w:val="0"/>
        <w:numPr>
          <w:ilvl w:val="0"/>
          <w:numId w:val="11"/>
        </w:numPr>
        <w:kinsoku/>
        <w:wordWrap/>
        <w:overflowPunct/>
        <w:topLinePunct w:val="0"/>
        <w:autoSpaceDE/>
        <w:autoSpaceDN/>
        <w:bidi w:val="0"/>
        <w:adjustRightInd/>
        <w:snapToGrid/>
        <w:spacing w:after="180" w:line="240" w:lineRule="auto"/>
        <w:ind w:left="420" w:leftChars="0" w:hanging="420" w:firstLineChars="0"/>
        <w:textAlignment w:val="auto"/>
        <w:rPr>
          <w:rFonts w:hint="eastAsia" w:ascii="Times New Roman" w:hAnsi="Times New Roman" w:eastAsia="Times New Roman" w:cs="Times New Roman"/>
          <w:b/>
          <w:bCs w:val="0"/>
          <w:i/>
          <w:iCs/>
          <w:color w:val="000000"/>
          <w:sz w:val="20"/>
          <w:szCs w:val="20"/>
          <w:lang w:val="en-US" w:eastAsia="zh-CN"/>
        </w:rPr>
      </w:pPr>
      <w:r>
        <w:rPr>
          <w:rFonts w:hint="eastAsia" w:ascii="Times New Roman" w:hAnsi="Times New Roman" w:eastAsia="Times New Roman" w:cs="Times New Roman"/>
          <w:b/>
          <w:bCs w:val="0"/>
          <w:i/>
          <w:iCs/>
          <w:color w:val="000000"/>
          <w:sz w:val="20"/>
          <w:szCs w:val="20"/>
          <w:lang w:val="en-US" w:eastAsia="zh-CN"/>
        </w:rPr>
        <w:t>The reporting accuracy requirement is that the reported L1 measurement contained in event triggered beam reports shall meet the accuracy requirements</w:t>
      </w:r>
    </w:p>
    <w:p w14:paraId="3221B118">
      <w:pPr>
        <w:keepNext w:val="0"/>
        <w:keepLines w:val="0"/>
        <w:pageBreakBefore w:val="0"/>
        <w:widowControl w:val="0"/>
        <w:numPr>
          <w:ilvl w:val="0"/>
          <w:numId w:val="12"/>
        </w:numPr>
        <w:kinsoku/>
        <w:wordWrap/>
        <w:overflowPunct/>
        <w:topLinePunct w:val="0"/>
        <w:autoSpaceDE/>
        <w:autoSpaceDN/>
        <w:bidi w:val="0"/>
        <w:adjustRightInd/>
        <w:snapToGrid/>
        <w:spacing w:after="180" w:line="240" w:lineRule="auto"/>
        <w:ind w:left="840" w:leftChars="0" w:hanging="420" w:firstLineChars="0"/>
        <w:textAlignment w:val="auto"/>
        <w:rPr>
          <w:rFonts w:hint="default" w:ascii="Times New Roman" w:hAnsi="Times New Roman" w:eastAsia="宋体" w:cs="Times New Roman"/>
          <w:sz w:val="20"/>
          <w:szCs w:val="20"/>
          <w:lang w:val="en-US" w:eastAsia="zh-CN"/>
        </w:rPr>
      </w:pPr>
      <w:r>
        <w:rPr>
          <w:rFonts w:hint="eastAsia" w:ascii="Times New Roman" w:hAnsi="Times New Roman" w:eastAsia="Times New Roman" w:cs="Times New Roman"/>
          <w:b/>
          <w:bCs w:val="0"/>
          <w:i/>
          <w:iCs/>
          <w:color w:val="000000"/>
          <w:sz w:val="20"/>
          <w:szCs w:val="20"/>
          <w:lang w:val="en-US" w:eastAsia="zh-CN"/>
        </w:rPr>
        <w:t>For SSB based beam report, Rel-18 LTM accuracy requirements can be used as baseline.</w:t>
      </w:r>
    </w:p>
    <w:p w14:paraId="672AC8C5">
      <w:pPr>
        <w:keepNext w:val="0"/>
        <w:keepLines w:val="0"/>
        <w:pageBreakBefore w:val="0"/>
        <w:widowControl w:val="0"/>
        <w:numPr>
          <w:ilvl w:val="0"/>
          <w:numId w:val="12"/>
        </w:numPr>
        <w:kinsoku/>
        <w:wordWrap/>
        <w:overflowPunct/>
        <w:topLinePunct w:val="0"/>
        <w:autoSpaceDE/>
        <w:autoSpaceDN/>
        <w:bidi w:val="0"/>
        <w:adjustRightInd/>
        <w:snapToGrid/>
        <w:spacing w:after="180" w:line="240" w:lineRule="auto"/>
        <w:ind w:left="840" w:leftChars="0" w:hanging="420" w:firstLineChars="0"/>
        <w:textAlignment w:val="auto"/>
        <w:rPr>
          <w:rFonts w:hint="default" w:ascii="Times New Roman" w:hAnsi="Times New Roman" w:eastAsia="宋体" w:cs="Times New Roman"/>
          <w:sz w:val="20"/>
          <w:szCs w:val="20"/>
          <w:lang w:val="en-US" w:eastAsia="zh-CN"/>
        </w:rPr>
      </w:pPr>
      <w:r>
        <w:rPr>
          <w:rFonts w:hint="eastAsia" w:ascii="Times New Roman" w:hAnsi="Times New Roman" w:eastAsia="Times New Roman" w:cs="Times New Roman"/>
          <w:b/>
          <w:bCs w:val="0"/>
          <w:i/>
          <w:iCs/>
          <w:color w:val="000000"/>
          <w:sz w:val="20"/>
          <w:szCs w:val="20"/>
          <w:lang w:val="en-US" w:eastAsia="zh-CN"/>
        </w:rPr>
        <w:t>For CSI-RS based beam reprt, FFS whether to use legacy accuracy requirements which only cover serving cell, or to define new accuracy requirements taking neighbour cell measurement into account.</w:t>
      </w:r>
    </w:p>
    <w:bookmarkEnd w:id="9"/>
    <w:bookmarkEnd w:id="10"/>
    <w:p w14:paraId="76E8551A">
      <w:pPr>
        <w:pStyle w:val="2"/>
        <w:widowControl/>
        <w:numPr>
          <w:ilvl w:val="0"/>
          <w:numId w:val="2"/>
        </w:numPr>
        <w:pBdr>
          <w:top w:val="single" w:color="auto" w:sz="12" w:space="3"/>
        </w:pBdr>
        <w:tabs>
          <w:tab w:val="clear" w:pos="432"/>
        </w:tabs>
        <w:spacing w:before="120" w:after="60" w:line="240" w:lineRule="auto"/>
        <w:jc w:val="left"/>
        <w:rPr>
          <w:rFonts w:ascii="Times New Roman" w:hAnsi="Times New Roman"/>
          <w:b w:val="0"/>
          <w:bCs w:val="0"/>
          <w:kern w:val="0"/>
          <w:sz w:val="36"/>
          <w:szCs w:val="36"/>
        </w:rPr>
      </w:pPr>
      <w:r>
        <w:rPr>
          <w:rFonts w:ascii="Times New Roman" w:hAnsi="Times New Roman"/>
          <w:b w:val="0"/>
          <w:bCs w:val="0"/>
          <w:kern w:val="0"/>
          <w:sz w:val="36"/>
          <w:szCs w:val="36"/>
        </w:rPr>
        <w:t>Conclusion</w:t>
      </w:r>
    </w:p>
    <w:p w14:paraId="3E8C943C">
      <w:pPr>
        <w:tabs>
          <w:tab w:val="left" w:pos="1134"/>
        </w:tabs>
        <w:spacing w:after="180" w:line="240" w:lineRule="exact"/>
        <w:rPr>
          <w:rFonts w:hint="eastAsia" w:ascii="Times New Roman" w:hAnsi="Times New Roman"/>
          <w:sz w:val="20"/>
          <w:szCs w:val="20"/>
          <w:highlight w:val="none"/>
        </w:rPr>
      </w:pPr>
      <w:r>
        <w:rPr>
          <w:rFonts w:hint="eastAsia" w:ascii="Times New Roman" w:hAnsi="Times New Roman"/>
          <w:sz w:val="20"/>
          <w:szCs w:val="20"/>
          <w:highlight w:val="none"/>
          <w:lang w:val="en-GB"/>
        </w:rPr>
        <w:t>T</w:t>
      </w:r>
      <w:r>
        <w:rPr>
          <w:rFonts w:ascii="Times New Roman" w:hAnsi="Times New Roman"/>
          <w:sz w:val="20"/>
          <w:szCs w:val="20"/>
          <w:highlight w:val="none"/>
        </w:rPr>
        <w:t>his contribution</w:t>
      </w:r>
      <w:r>
        <w:rPr>
          <w:rFonts w:hint="eastAsia" w:ascii="Times New Roman" w:hAnsi="Times New Roman"/>
          <w:sz w:val="20"/>
          <w:szCs w:val="20"/>
          <w:highlight w:val="none"/>
        </w:rPr>
        <w:t xml:space="preserve"> provides discussion on</w:t>
      </w:r>
      <w:r>
        <w:rPr>
          <w:rFonts w:ascii="Times New Roman" w:hAnsi="Times New Roman"/>
          <w:sz w:val="20"/>
          <w:szCs w:val="20"/>
          <w:highlight w:val="none"/>
        </w:rPr>
        <w:t xml:space="preserve"> </w:t>
      </w:r>
      <w:r>
        <w:rPr>
          <w:rFonts w:hint="eastAsia" w:ascii="Times New Roman" w:hAnsi="Times New Roman"/>
          <w:sz w:val="22"/>
          <w:highlight w:val="none"/>
          <w:lang w:val="en-US" w:eastAsia="zh-CN"/>
        </w:rPr>
        <w:t xml:space="preserve">RRM requirements for event-driven beam management for </w:t>
      </w:r>
      <w:r>
        <w:rPr>
          <w:rFonts w:hint="eastAsia" w:ascii="Times New Roman" w:hAnsi="Times New Roman"/>
          <w:sz w:val="20"/>
          <w:szCs w:val="20"/>
          <w:highlight w:val="none"/>
        </w:rPr>
        <w:t>NR MIMO Phase 5. The proposals are:</w:t>
      </w:r>
    </w:p>
    <w:p w14:paraId="46165BB9">
      <w:pPr>
        <w:tabs>
          <w:tab w:val="left" w:pos="1134"/>
        </w:tabs>
        <w:spacing w:after="180" w:line="240" w:lineRule="exact"/>
        <w:rPr>
          <w:rFonts w:hint="eastAsia" w:ascii="Times New Roman" w:hAnsi="Times New Roman" w:cs="Times New Roman"/>
          <w:b/>
          <w:bCs/>
          <w:i/>
          <w:iCs/>
          <w:sz w:val="20"/>
          <w:szCs w:val="20"/>
          <w:highlight w:val="none"/>
          <w:lang w:val="en-US" w:eastAsia="zh-CN"/>
        </w:rPr>
      </w:pPr>
      <w:r>
        <w:rPr>
          <w:rFonts w:hint="eastAsia" w:ascii="Times New Roman" w:hAnsi="Times New Roman" w:cs="Times New Roman"/>
          <w:b/>
          <w:bCs/>
          <w:i/>
          <w:iCs/>
          <w:sz w:val="20"/>
          <w:szCs w:val="20"/>
          <w:highlight w:val="none"/>
          <w:lang w:val="en-US" w:eastAsia="zh-CN"/>
        </w:rPr>
        <w:t xml:space="preserve">Proposal 1: for whether FR1 is covered for UE-initiated/event-driven beam management, it is proposed to follow previous agreements and send LS to RAN1 in RAN4#114 meeting. The draft LS is provided in the Annex.   </w:t>
      </w:r>
    </w:p>
    <w:p w14:paraId="191050DF">
      <w:pPr>
        <w:tabs>
          <w:tab w:val="left" w:pos="1134"/>
        </w:tabs>
        <w:spacing w:after="180" w:line="240" w:lineRule="exact"/>
        <w:rPr>
          <w:rFonts w:hint="default"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Proposal 2: for definition of delay requirements for Event 2, it is proposed to follow RAN1 agreements that the periodicity of the current beam RS is the same as that of the new beam RS(s).</w:t>
      </w:r>
    </w:p>
    <w:p w14:paraId="3A80A67C">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宋体" w:cs="Times New Roman"/>
          <w:b/>
          <w:bCs/>
          <w:i/>
          <w:iCs/>
          <w:sz w:val="20"/>
          <w:szCs w:val="20"/>
          <w:lang w:val="en-US" w:eastAsia="zh-CN"/>
        </w:rPr>
      </w:pPr>
      <w:r>
        <w:rPr>
          <w:rFonts w:hint="eastAsia" w:ascii="Times New Roman" w:hAnsi="Times New Roman" w:cs="Times New Roman"/>
          <w:b/>
          <w:bCs/>
          <w:i/>
          <w:iCs/>
          <w:sz w:val="20"/>
          <w:szCs w:val="20"/>
          <w:vertAlign w:val="baseline"/>
          <w:lang w:val="en-US" w:eastAsia="zh-CN"/>
        </w:rPr>
        <w:t xml:space="preserve">Proposal 3: </w:t>
      </w:r>
      <w:r>
        <w:rPr>
          <w:rFonts w:hint="eastAsia" w:ascii="Times New Roman" w:hAnsi="Times New Roman" w:eastAsia="宋体" w:cs="Times New Roman"/>
          <w:b/>
          <w:bCs/>
          <w:i/>
          <w:iCs/>
          <w:sz w:val="20"/>
          <w:szCs w:val="20"/>
          <w:lang w:val="en-US" w:eastAsia="zh-CN"/>
        </w:rPr>
        <w:t xml:space="preserve">for reporting delay for SSB based UE-initiated/event-driven beam reporting, it is proposed to take measurement period defind for Rel-18 LTM as baseline </w:t>
      </w:r>
    </w:p>
    <w:p w14:paraId="26A8A49B">
      <w:pPr>
        <w:keepNext w:val="0"/>
        <w:keepLines w:val="0"/>
        <w:pageBreakBefore w:val="0"/>
        <w:widowControl w:val="0"/>
        <w:numPr>
          <w:ilvl w:val="0"/>
          <w:numId w:val="10"/>
        </w:numPr>
        <w:kinsoku/>
        <w:wordWrap/>
        <w:overflowPunct/>
        <w:topLinePunct w:val="0"/>
        <w:autoSpaceDE/>
        <w:autoSpaceDN/>
        <w:bidi w:val="0"/>
        <w:adjustRightInd/>
        <w:snapToGrid/>
        <w:spacing w:after="180" w:line="240" w:lineRule="auto"/>
        <w:ind w:left="300" w:leftChars="0" w:hanging="360" w:firstLineChars="0"/>
        <w:textAlignment w:val="auto"/>
        <w:rPr>
          <w:rFonts w:hint="eastAsia" w:ascii="Times New Roman" w:hAnsi="Times New Roman" w:eastAsia="宋体" w:cs="Times New Roman"/>
          <w:b/>
          <w:bCs/>
          <w:i/>
          <w:iCs/>
          <w:sz w:val="20"/>
          <w:szCs w:val="20"/>
          <w:lang w:val="en-US" w:eastAsia="zh-CN"/>
        </w:rPr>
      </w:pPr>
      <w:r>
        <w:rPr>
          <w:rFonts w:hint="eastAsia" w:ascii="Times New Roman" w:hAnsi="Times New Roman" w:eastAsia="宋体" w:cs="Times New Roman"/>
          <w:b/>
          <w:bCs/>
          <w:i/>
          <w:iCs/>
          <w:sz w:val="20"/>
          <w:szCs w:val="20"/>
          <w:lang w:val="en-US" w:eastAsia="zh-CN"/>
        </w:rPr>
        <w:t xml:space="preserve">in detail, the reporting delay for SSB bsed UE-initiated/event-driven beam reporting is less than </w:t>
      </w:r>
      <w:r>
        <w:rPr>
          <w:rFonts w:hint="default" w:ascii="Times New Roman" w:hAnsi="Times New Roman" w:cs="Times New Roman"/>
          <w:b/>
          <w:bCs/>
          <w:i/>
          <w:iCs/>
          <w:sz w:val="20"/>
          <w:szCs w:val="20"/>
        </w:rPr>
        <w:t>T</w:t>
      </w:r>
      <w:r>
        <w:rPr>
          <w:rFonts w:hint="default" w:ascii="Times New Roman" w:hAnsi="Times New Roman" w:cs="Times New Roman"/>
          <w:b/>
          <w:bCs/>
          <w:i/>
          <w:iCs/>
          <w:sz w:val="20"/>
          <w:szCs w:val="20"/>
          <w:vertAlign w:val="subscript"/>
        </w:rPr>
        <w:t>L1-RSRP_Measurement_Period</w:t>
      </w:r>
      <w:r>
        <w:rPr>
          <w:rFonts w:hint="eastAsia" w:ascii="Times New Roman" w:hAnsi="Times New Roman"/>
          <w:b/>
          <w:bCs/>
          <w:i/>
          <w:iCs/>
          <w:sz w:val="20"/>
          <w:szCs w:val="20"/>
          <w:lang w:val="en-US" w:eastAsia="zh-CN"/>
        </w:rPr>
        <w:t xml:space="preserve"> or </w:t>
      </w:r>
      <w:r>
        <w:rPr>
          <w:rFonts w:hint="default" w:ascii="Times New Roman" w:hAnsi="Times New Roman" w:cs="Times New Roman"/>
          <w:b/>
          <w:bCs/>
          <w:i/>
          <w:iCs/>
          <w:sz w:val="20"/>
          <w:szCs w:val="20"/>
        </w:rPr>
        <w:t>T</w:t>
      </w:r>
      <w:r>
        <w:rPr>
          <w:rFonts w:hint="default" w:ascii="Times New Roman" w:hAnsi="Times New Roman" w:cs="Times New Roman"/>
          <w:b/>
          <w:bCs/>
          <w:i/>
          <w:iCs/>
          <w:sz w:val="20"/>
          <w:szCs w:val="20"/>
          <w:vertAlign w:val="subscript"/>
        </w:rPr>
        <w:t>L1-RSRP_Measurement_Perio</w:t>
      </w:r>
      <w:r>
        <w:rPr>
          <w:rFonts w:hint="eastAsia" w:ascii="Times New Roman" w:hAnsi="Times New Roman" w:cs="Times New Roman"/>
          <w:b/>
          <w:bCs/>
          <w:i/>
          <w:iCs/>
          <w:sz w:val="20"/>
          <w:szCs w:val="20"/>
          <w:vertAlign w:val="subscript"/>
          <w:lang w:val="en-US" w:eastAsia="zh-CN"/>
        </w:rPr>
        <w:t xml:space="preserve">d </w:t>
      </w:r>
      <w:r>
        <w:rPr>
          <w:rFonts w:hint="default" w:ascii="Times New Roman" w:hAnsi="Times New Roman" w:cs="Times New Roman"/>
          <w:b/>
          <w:bCs/>
          <w:i/>
          <w:iCs/>
          <w:sz w:val="20"/>
          <w:szCs w:val="20"/>
        </w:rPr>
        <w:t>+</w:t>
      </w:r>
      <w:r>
        <w:rPr>
          <w:rFonts w:hint="eastAsia" w:ascii="Times New Roman" w:hAnsi="Times New Roman" w:cs="Times New Roman"/>
          <w:b/>
          <w:bCs/>
          <w:i/>
          <w:iCs/>
          <w:sz w:val="20"/>
          <w:szCs w:val="20"/>
          <w:lang w:val="en-US" w:eastAsia="zh-CN"/>
        </w:rPr>
        <w:t xml:space="preserve"> </w:t>
      </w:r>
      <w:r>
        <w:rPr>
          <w:rFonts w:hint="default" w:ascii="Times New Roman" w:hAnsi="Times New Roman" w:cs="Times New Roman"/>
          <w:b/>
          <w:bCs/>
          <w:i/>
          <w:iCs/>
          <w:sz w:val="20"/>
          <w:szCs w:val="20"/>
        </w:rPr>
        <w:t>T</w:t>
      </w:r>
      <w:r>
        <w:rPr>
          <w:rFonts w:hint="default" w:ascii="Times New Roman" w:hAnsi="Times New Roman" w:cs="Times New Roman"/>
          <w:b/>
          <w:bCs/>
          <w:i/>
          <w:iCs/>
          <w:sz w:val="20"/>
          <w:szCs w:val="20"/>
          <w:vertAlign w:val="subscript"/>
        </w:rPr>
        <w:t>SSB_time_index</w:t>
      </w:r>
      <w:r>
        <w:rPr>
          <w:rFonts w:hint="eastAsia" w:ascii="Times New Roman" w:hAnsi="Times New Roman" w:cs="Times New Roman"/>
          <w:b/>
          <w:bCs/>
          <w:i/>
          <w:iCs/>
          <w:sz w:val="20"/>
          <w:szCs w:val="20"/>
          <w:vertAlign w:val="subscript"/>
          <w:lang w:val="en-US" w:eastAsia="zh-CN"/>
        </w:rPr>
        <w:t xml:space="preserve"> </w:t>
      </w:r>
      <w:r>
        <w:rPr>
          <w:rFonts w:hint="eastAsia" w:ascii="Times New Roman" w:hAnsi="Times New Roman" w:eastAsia="宋体" w:cs="Times New Roman"/>
          <w:b/>
          <w:bCs/>
          <w:i/>
          <w:iCs/>
          <w:sz w:val="20"/>
          <w:szCs w:val="20"/>
          <w:lang w:val="en-US" w:eastAsia="zh-CN"/>
        </w:rPr>
        <w:t>, which are specified for L1-RSRP measurement for Rel-18 LTM .</w:t>
      </w:r>
    </w:p>
    <w:p w14:paraId="234E8BF4">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cs="Times New Roman"/>
          <w:b/>
          <w:bCs/>
          <w:i/>
          <w:iCs/>
          <w:sz w:val="20"/>
          <w:szCs w:val="20"/>
          <w:highlight w:val="none"/>
          <w:lang w:val="en-US" w:eastAsia="zh-CN"/>
        </w:rPr>
      </w:pPr>
      <w:r>
        <w:rPr>
          <w:rFonts w:hint="eastAsia" w:ascii="Times New Roman" w:hAnsi="Times New Roman" w:cs="Times New Roman"/>
          <w:b/>
          <w:bCs/>
          <w:i/>
          <w:iCs/>
          <w:sz w:val="20"/>
          <w:szCs w:val="20"/>
          <w:highlight w:val="none"/>
          <w:lang w:val="en-US" w:eastAsia="zh-CN"/>
        </w:rPr>
        <w:t xml:space="preserve">Proposal 4: </w:t>
      </w:r>
      <w:r>
        <w:rPr>
          <w:rFonts w:hint="eastAsia" w:ascii="Times New Roman" w:hAnsi="Times New Roman" w:eastAsia="宋体" w:cs="Times New Roman"/>
          <w:b/>
          <w:bCs/>
          <w:i/>
          <w:iCs/>
          <w:sz w:val="20"/>
          <w:szCs w:val="20"/>
          <w:highlight w:val="none"/>
          <w:lang w:val="en-US" w:eastAsia="zh-CN"/>
        </w:rPr>
        <w:t xml:space="preserve">for reporting delay for </w:t>
      </w:r>
      <w:r>
        <w:rPr>
          <w:rFonts w:hint="eastAsia" w:ascii="Times New Roman" w:hAnsi="Times New Roman" w:cs="Times New Roman"/>
          <w:b/>
          <w:bCs/>
          <w:i/>
          <w:iCs/>
          <w:sz w:val="20"/>
          <w:szCs w:val="20"/>
          <w:highlight w:val="none"/>
          <w:lang w:val="en-US" w:eastAsia="zh-CN"/>
        </w:rPr>
        <w:t>CSI-RS</w:t>
      </w:r>
      <w:r>
        <w:rPr>
          <w:rFonts w:hint="eastAsia" w:ascii="Times New Roman" w:hAnsi="Times New Roman" w:eastAsia="宋体" w:cs="Times New Roman"/>
          <w:b/>
          <w:bCs/>
          <w:i/>
          <w:iCs/>
          <w:sz w:val="20"/>
          <w:szCs w:val="20"/>
          <w:highlight w:val="none"/>
          <w:lang w:val="en-US" w:eastAsia="zh-CN"/>
        </w:rPr>
        <w:t xml:space="preserve"> based UE-initiated/event-driven beam reporting, it is proposed to</w:t>
      </w:r>
      <w:r>
        <w:rPr>
          <w:rFonts w:hint="eastAsia" w:ascii="Times New Roman" w:hAnsi="Times New Roman" w:cs="Times New Roman"/>
          <w:b/>
          <w:bCs/>
          <w:i/>
          <w:iCs/>
          <w:sz w:val="20"/>
          <w:szCs w:val="20"/>
          <w:highlight w:val="none"/>
          <w:lang w:val="en-US" w:eastAsia="zh-CN"/>
        </w:rPr>
        <w:t xml:space="preserve"> define L1 measurement reporting delay requirements, and FFS whether legacy CSI-RS based L1 measurement delay requirements can be reused.</w:t>
      </w:r>
    </w:p>
    <w:p w14:paraId="2F831C3F">
      <w:pPr>
        <w:keepNext w:val="0"/>
        <w:keepLines w:val="0"/>
        <w:pageBreakBefore w:val="0"/>
        <w:widowControl w:val="0"/>
        <w:kinsoku/>
        <w:wordWrap/>
        <w:overflowPunct/>
        <w:topLinePunct w:val="0"/>
        <w:autoSpaceDE/>
        <w:autoSpaceDN/>
        <w:bidi w:val="0"/>
        <w:adjustRightInd/>
        <w:snapToGrid/>
        <w:spacing w:after="180"/>
        <w:ind w:left="0"/>
        <w:textAlignment w:val="auto"/>
        <w:rPr>
          <w:rFonts w:hint="default" w:ascii="Times New Roman" w:hAnsi="Times New Roman" w:cs="Times New Roman"/>
          <w:b/>
          <w:bCs/>
          <w:i/>
          <w:iCs/>
          <w:sz w:val="20"/>
          <w:szCs w:val="20"/>
          <w:lang w:val="en-US" w:eastAsia="zh-CN"/>
        </w:rPr>
      </w:pPr>
      <w:r>
        <w:rPr>
          <w:rFonts w:hint="eastAsia" w:ascii="Times New Roman" w:hAnsi="Times New Roman" w:cs="Times New Roman"/>
          <w:b/>
          <w:bCs/>
          <w:i/>
          <w:iCs/>
          <w:color w:val="000000" w:themeColor="text1"/>
          <w:sz w:val="20"/>
          <w:szCs w:val="20"/>
          <w:highlight w:val="none"/>
          <w:lang w:val="en-US" w:eastAsia="zh-CN"/>
          <w14:textFill>
            <w14:solidFill>
              <w14:schemeClr w14:val="tx1"/>
            </w14:solidFill>
          </w14:textFill>
        </w:rPr>
        <w:t xml:space="preserve">Proposal 5: it is proposed to define </w:t>
      </w:r>
      <w:r>
        <w:rPr>
          <w:rFonts w:hint="eastAsia" w:ascii="Times New Roman" w:hAnsi="Times New Roman" w:cs="Times New Roman"/>
          <w:b/>
          <w:bCs/>
          <w:i/>
          <w:iCs/>
          <w:sz w:val="20"/>
          <w:szCs w:val="20"/>
          <w:lang w:val="en-US" w:eastAsia="zh-CN"/>
        </w:rPr>
        <w:t>capabilities for support of UE-initiated/event-driven beam reporting.</w:t>
      </w:r>
      <w:r>
        <w:rPr>
          <w:rFonts w:hint="eastAsia" w:ascii="Times New Roman" w:hAnsi="Times New Roman" w:cs="Times New Roman"/>
          <w:b/>
          <w:bCs/>
          <w:i/>
          <w:iCs/>
          <w:color w:val="000000" w:themeColor="text1"/>
          <w:sz w:val="20"/>
          <w:szCs w:val="20"/>
          <w:highlight w:val="none"/>
          <w:lang w:val="en-US" w:eastAsia="zh-CN"/>
          <w14:textFill>
            <w14:solidFill>
              <w14:schemeClr w14:val="tx1"/>
            </w14:solidFill>
          </w14:textFill>
        </w:rPr>
        <w:t xml:space="preserve"> </w:t>
      </w:r>
      <w:r>
        <w:rPr>
          <w:rFonts w:hint="eastAsia" w:ascii="Times New Roman" w:hAnsi="Times New Roman" w:cs="Times New Roman"/>
          <w:b/>
          <w:bCs/>
          <w:i/>
          <w:iCs/>
          <w:sz w:val="20"/>
          <w:szCs w:val="20"/>
          <w:lang w:val="en-US" w:eastAsia="zh-CN"/>
        </w:rPr>
        <w:t xml:space="preserve">  </w:t>
      </w:r>
    </w:p>
    <w:p w14:paraId="1EA585CC">
      <w:pPr>
        <w:keepNext w:val="0"/>
        <w:keepLines w:val="0"/>
        <w:pageBreakBefore w:val="0"/>
        <w:widowControl w:val="0"/>
        <w:kinsoku/>
        <w:wordWrap/>
        <w:overflowPunct/>
        <w:topLinePunct w:val="0"/>
        <w:autoSpaceDE/>
        <w:autoSpaceDN/>
        <w:bidi w:val="0"/>
        <w:adjustRightInd/>
        <w:snapToGrid/>
        <w:spacing w:after="180"/>
        <w:ind w:left="0"/>
        <w:textAlignment w:val="auto"/>
        <w:rPr>
          <w:rFonts w:hint="eastAsia" w:ascii="Times New Roman" w:hAnsi="Times New Roman" w:eastAsia="等线" w:cs="Times New Roman"/>
          <w:b/>
          <w:bCs/>
          <w:i/>
          <w:iCs/>
          <w:kern w:val="2"/>
          <w:sz w:val="20"/>
          <w:szCs w:val="20"/>
          <w:lang w:val="en-US" w:eastAsia="zh-CN"/>
        </w:rPr>
      </w:pPr>
      <w:r>
        <w:rPr>
          <w:rFonts w:hint="eastAsia" w:ascii="Times New Roman" w:hAnsi="Times New Roman" w:cs="Times New Roman"/>
          <w:b/>
          <w:bCs/>
          <w:i/>
          <w:iCs/>
          <w:sz w:val="20"/>
          <w:szCs w:val="20"/>
          <w:lang w:val="en-US" w:eastAsia="zh-CN"/>
        </w:rPr>
        <w:t xml:space="preserve">Proposal 6: it is not prefered to mix Rel-19 mobility and Rel-19 MIMO. The </w:t>
      </w:r>
      <w:r>
        <w:rPr>
          <w:rFonts w:hint="default" w:ascii="Times New Roman" w:hAnsi="Times New Roman" w:eastAsia="宋体" w:cs="Times New Roman"/>
          <w:b/>
          <w:bCs/>
          <w:i/>
          <w:iCs/>
          <w:color w:val="000000" w:themeColor="text1"/>
          <w:sz w:val="20"/>
          <w:szCs w:val="20"/>
          <w:lang w:val="en-US"/>
          <w14:textFill>
            <w14:solidFill>
              <w14:schemeClr w14:val="tx1"/>
            </w14:solidFill>
          </w14:textFill>
        </w:rPr>
        <w:t>capability for supported number of events triggered L1 measurement reporting</w:t>
      </w:r>
      <w:r>
        <w:rPr>
          <w:rFonts w:hint="eastAsia" w:ascii="Times New Roman" w:hAnsi="Times New Roman" w:cs="Times New Roman"/>
          <w:b/>
          <w:bCs/>
          <w:i/>
          <w:iCs/>
          <w:color w:val="000000" w:themeColor="text1"/>
          <w:sz w:val="20"/>
          <w:szCs w:val="20"/>
          <w:lang w:val="en-US" w:eastAsia="zh-CN"/>
          <w14:textFill>
            <w14:solidFill>
              <w14:schemeClr w14:val="tx1"/>
            </w14:solidFill>
          </w14:textFill>
        </w:rPr>
        <w:t xml:space="preserve"> is defined seperately for </w:t>
      </w:r>
      <w:r>
        <w:rPr>
          <w:rFonts w:hint="eastAsia" w:ascii="Times New Roman" w:hAnsi="Times New Roman" w:cs="Times New Roman"/>
          <w:b/>
          <w:bCs/>
          <w:i/>
          <w:iCs/>
          <w:sz w:val="20"/>
          <w:szCs w:val="20"/>
          <w:lang w:val="en-US" w:eastAsia="zh-CN"/>
        </w:rPr>
        <w:t>Rel-19 mobility and Rel-19 MIMO.</w:t>
      </w:r>
    </w:p>
    <w:p w14:paraId="639C8CE6">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Times New Roman" w:cs="Times New Roman"/>
          <w:b/>
          <w:bCs w:val="0"/>
          <w:i/>
          <w:iCs/>
          <w:color w:val="000000"/>
          <w:sz w:val="20"/>
          <w:szCs w:val="20"/>
          <w:lang w:val="en-US" w:eastAsia="zh-CN"/>
        </w:rPr>
      </w:pPr>
      <w:r>
        <w:rPr>
          <w:rFonts w:hint="eastAsia" w:ascii="Times New Roman" w:hAnsi="Times New Roman" w:eastAsia="宋体" w:cs="Times New Roman"/>
          <w:b/>
          <w:bCs/>
          <w:i/>
          <w:iCs/>
          <w:sz w:val="20"/>
          <w:szCs w:val="20"/>
          <w:lang w:val="en-US" w:eastAsia="zh-CN"/>
        </w:rPr>
        <w:t xml:space="preserve">Proposal </w:t>
      </w:r>
      <w:r>
        <w:rPr>
          <w:rFonts w:hint="eastAsia" w:ascii="Times New Roman" w:hAnsi="Times New Roman" w:cs="Times New Roman"/>
          <w:b/>
          <w:bCs/>
          <w:i/>
          <w:iCs/>
          <w:sz w:val="20"/>
          <w:szCs w:val="20"/>
          <w:lang w:val="en-US" w:eastAsia="zh-CN"/>
        </w:rPr>
        <w:t>7</w:t>
      </w:r>
      <w:r>
        <w:rPr>
          <w:rFonts w:hint="eastAsia" w:ascii="Times New Roman" w:hAnsi="Times New Roman" w:eastAsia="宋体" w:cs="Times New Roman"/>
          <w:b/>
          <w:bCs/>
          <w:i/>
          <w:iCs/>
          <w:sz w:val="20"/>
          <w:szCs w:val="20"/>
          <w:lang w:val="en-US" w:eastAsia="zh-CN"/>
        </w:rPr>
        <w:t xml:space="preserve">: </w:t>
      </w:r>
      <w:r>
        <w:rPr>
          <w:rFonts w:hint="eastAsia" w:ascii="Times New Roman" w:hAnsi="Times New Roman" w:eastAsia="等线" w:cs="Times New Roman"/>
          <w:b/>
          <w:bCs/>
          <w:i/>
          <w:iCs/>
          <w:kern w:val="2"/>
          <w:sz w:val="20"/>
          <w:szCs w:val="20"/>
          <w:lang w:val="en-US" w:eastAsia="zh-CN"/>
        </w:rPr>
        <w:t xml:space="preserve">for </w:t>
      </w:r>
      <w:r>
        <w:rPr>
          <w:rFonts w:hint="default" w:ascii="Times New Roman" w:hAnsi="Times New Roman" w:cs="Times New Roman"/>
          <w:b/>
          <w:bCs/>
          <w:i/>
          <w:iCs/>
          <w:sz w:val="20"/>
          <w:szCs w:val="20"/>
        </w:rPr>
        <w:t>UE-initiated/event-driven beam report</w:t>
      </w:r>
      <w:r>
        <w:rPr>
          <w:rFonts w:hint="default" w:ascii="Times New Roman" w:hAnsi="Times New Roman" w:eastAsia="Times New Roman" w:cs="Times New Roman"/>
          <w:b/>
          <w:bCs/>
          <w:i/>
          <w:iCs/>
          <w:color w:val="000000"/>
          <w:sz w:val="20"/>
          <w:szCs w:val="20"/>
          <w:lang w:eastAsia="zh-CN"/>
        </w:rPr>
        <w:t>ing</w:t>
      </w:r>
      <w:r>
        <w:rPr>
          <w:rFonts w:hint="eastAsia" w:ascii="Times New Roman" w:hAnsi="Times New Roman" w:eastAsia="Times New Roman" w:cs="Times New Roman"/>
          <w:b/>
          <w:bCs/>
          <w:i/>
          <w:iCs/>
          <w:color w:val="000000"/>
          <w:sz w:val="20"/>
          <w:szCs w:val="20"/>
          <w:lang w:val="en-US" w:eastAsia="zh-CN"/>
        </w:rPr>
        <w:t xml:space="preserve">, except reporting delay requirements, it is proposed </w:t>
      </w:r>
      <w:r>
        <w:rPr>
          <w:rFonts w:hint="eastAsia" w:ascii="Times New Roman" w:hAnsi="Times New Roman" w:eastAsia="Times New Roman" w:cs="Times New Roman"/>
          <w:b/>
          <w:bCs w:val="0"/>
          <w:i/>
          <w:iCs/>
          <w:color w:val="000000"/>
          <w:sz w:val="20"/>
          <w:szCs w:val="20"/>
          <w:lang w:val="en-US" w:eastAsia="zh-CN"/>
        </w:rPr>
        <w:t xml:space="preserve">to define reporting accuracy requirements. </w:t>
      </w:r>
    </w:p>
    <w:p w14:paraId="7CF1FC65">
      <w:pPr>
        <w:keepNext w:val="0"/>
        <w:keepLines w:val="0"/>
        <w:pageBreakBefore w:val="0"/>
        <w:widowControl w:val="0"/>
        <w:numPr>
          <w:ilvl w:val="0"/>
          <w:numId w:val="11"/>
        </w:numPr>
        <w:kinsoku/>
        <w:wordWrap/>
        <w:overflowPunct/>
        <w:topLinePunct w:val="0"/>
        <w:autoSpaceDE/>
        <w:autoSpaceDN/>
        <w:bidi w:val="0"/>
        <w:adjustRightInd/>
        <w:snapToGrid/>
        <w:spacing w:after="180" w:line="240" w:lineRule="auto"/>
        <w:ind w:left="420" w:leftChars="0" w:hanging="420" w:firstLineChars="0"/>
        <w:textAlignment w:val="auto"/>
        <w:rPr>
          <w:rFonts w:hint="eastAsia" w:ascii="Times New Roman" w:hAnsi="Times New Roman" w:eastAsia="Times New Roman" w:cs="Times New Roman"/>
          <w:b/>
          <w:bCs w:val="0"/>
          <w:i/>
          <w:iCs/>
          <w:color w:val="000000"/>
          <w:sz w:val="20"/>
          <w:szCs w:val="20"/>
          <w:lang w:val="en-US" w:eastAsia="zh-CN"/>
        </w:rPr>
      </w:pPr>
      <w:r>
        <w:rPr>
          <w:rFonts w:hint="eastAsia" w:ascii="Times New Roman" w:hAnsi="Times New Roman" w:eastAsia="Times New Roman" w:cs="Times New Roman"/>
          <w:b/>
          <w:bCs w:val="0"/>
          <w:i/>
          <w:iCs/>
          <w:color w:val="000000"/>
          <w:sz w:val="20"/>
          <w:szCs w:val="20"/>
          <w:lang w:val="en-US" w:eastAsia="zh-CN"/>
        </w:rPr>
        <w:t>The reporting accuracy requirement is that the reported L1 measurement contained in event triggered beam reports shall meet the accuracy requirements</w:t>
      </w:r>
    </w:p>
    <w:p w14:paraId="663007FA">
      <w:pPr>
        <w:keepNext w:val="0"/>
        <w:keepLines w:val="0"/>
        <w:pageBreakBefore w:val="0"/>
        <w:widowControl w:val="0"/>
        <w:numPr>
          <w:ilvl w:val="0"/>
          <w:numId w:val="12"/>
        </w:numPr>
        <w:kinsoku/>
        <w:wordWrap/>
        <w:overflowPunct/>
        <w:topLinePunct w:val="0"/>
        <w:autoSpaceDE/>
        <w:autoSpaceDN/>
        <w:bidi w:val="0"/>
        <w:adjustRightInd/>
        <w:snapToGrid/>
        <w:spacing w:after="180" w:line="240" w:lineRule="auto"/>
        <w:ind w:left="840" w:leftChars="0" w:hanging="420" w:firstLineChars="0"/>
        <w:textAlignment w:val="auto"/>
        <w:rPr>
          <w:rFonts w:hint="default" w:ascii="Times New Roman" w:hAnsi="Times New Roman" w:eastAsia="宋体" w:cs="Times New Roman"/>
          <w:sz w:val="20"/>
          <w:szCs w:val="20"/>
          <w:lang w:val="en-US" w:eastAsia="zh-CN"/>
        </w:rPr>
      </w:pPr>
      <w:r>
        <w:rPr>
          <w:rFonts w:hint="eastAsia" w:ascii="Times New Roman" w:hAnsi="Times New Roman" w:eastAsia="Times New Roman" w:cs="Times New Roman"/>
          <w:b/>
          <w:bCs w:val="0"/>
          <w:i/>
          <w:iCs/>
          <w:color w:val="000000"/>
          <w:sz w:val="20"/>
          <w:szCs w:val="20"/>
          <w:lang w:val="en-US" w:eastAsia="zh-CN"/>
        </w:rPr>
        <w:t>For SSB based beam report, Rel-18 LTM accuracy requirements can be used as baseline.</w:t>
      </w:r>
    </w:p>
    <w:p w14:paraId="3E2DF42E">
      <w:pPr>
        <w:keepNext w:val="0"/>
        <w:keepLines w:val="0"/>
        <w:pageBreakBefore w:val="0"/>
        <w:widowControl w:val="0"/>
        <w:numPr>
          <w:ilvl w:val="0"/>
          <w:numId w:val="12"/>
        </w:numPr>
        <w:kinsoku/>
        <w:wordWrap/>
        <w:overflowPunct/>
        <w:topLinePunct w:val="0"/>
        <w:autoSpaceDE/>
        <w:autoSpaceDN/>
        <w:bidi w:val="0"/>
        <w:adjustRightInd/>
        <w:snapToGrid/>
        <w:spacing w:after="180" w:line="240" w:lineRule="auto"/>
        <w:ind w:left="840" w:leftChars="0" w:hanging="420" w:firstLineChars="0"/>
        <w:textAlignment w:val="auto"/>
        <w:rPr>
          <w:rFonts w:hint="eastAsia" w:ascii="Times New Roman" w:hAnsi="Times New Roman"/>
          <w:sz w:val="20"/>
          <w:szCs w:val="20"/>
          <w:highlight w:val="none"/>
        </w:rPr>
      </w:pPr>
      <w:r>
        <w:rPr>
          <w:rFonts w:hint="eastAsia" w:ascii="Times New Roman" w:hAnsi="Times New Roman" w:eastAsia="Times New Roman" w:cs="Times New Roman"/>
          <w:b/>
          <w:bCs w:val="0"/>
          <w:i/>
          <w:iCs/>
          <w:color w:val="000000"/>
          <w:sz w:val="20"/>
          <w:szCs w:val="20"/>
          <w:lang w:val="en-US" w:eastAsia="zh-CN"/>
        </w:rPr>
        <w:t>For CSI-RS based beam reprt, FFS whether to use legacy accuracy requirements which only cover serving cell, or to define new accuracy requirements taking neighbour cell measurement into account.</w:t>
      </w:r>
    </w:p>
    <w:p w14:paraId="3799E718">
      <w:pPr>
        <w:pStyle w:val="2"/>
        <w:widowControl/>
        <w:numPr>
          <w:ilvl w:val="0"/>
          <w:numId w:val="2"/>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7168AA63">
      <w:pPr>
        <w:pStyle w:val="13"/>
        <w:keepNext w:val="0"/>
        <w:keepLines w:val="0"/>
        <w:pageBreakBefore w:val="0"/>
        <w:framePr w:wrap="auto" w:vAnchor="margin" w:hAnchor="text" w:yAlign="inline"/>
        <w:widowControl w:val="0"/>
        <w:numPr>
          <w:ilvl w:val="0"/>
          <w:numId w:val="13"/>
        </w:numPr>
        <w:kinsoku/>
        <w:wordWrap/>
        <w:overflowPunct w:val="0"/>
        <w:topLinePunct w:val="0"/>
        <w:autoSpaceDE w:val="0"/>
        <w:autoSpaceDN w:val="0"/>
        <w:bidi w:val="0"/>
        <w:adjustRightInd w:val="0"/>
        <w:snapToGrid/>
        <w:spacing w:line="240" w:lineRule="auto"/>
        <w:ind w:right="403"/>
        <w:jc w:val="both"/>
        <w:textAlignment w:val="baseline"/>
        <w:rPr>
          <w:rFonts w:hint="default" w:ascii="Times New Roman" w:hAnsi="Times New Roman" w:eastAsia="宋体" w:cs="Times New Roman"/>
          <w:b w:val="0"/>
          <w:sz w:val="20"/>
          <w:lang w:eastAsia="zh-CN"/>
        </w:rPr>
      </w:pPr>
      <w:r>
        <w:rPr>
          <w:rFonts w:hint="default" w:ascii="Times New Roman" w:hAnsi="Times New Roman" w:eastAsia="宋体" w:cs="Times New Roman"/>
          <w:b w:val="0"/>
          <w:sz w:val="20"/>
          <w:lang w:eastAsia="zh-CN"/>
        </w:rPr>
        <w:t>RP-2</w:t>
      </w:r>
      <w:r>
        <w:rPr>
          <w:rFonts w:hint="default" w:ascii="Times New Roman" w:hAnsi="Times New Roman" w:eastAsia="宋体" w:cs="Times New Roman"/>
          <w:b w:val="0"/>
          <w:sz w:val="20"/>
          <w:lang w:val="en-US" w:eastAsia="zh-CN"/>
        </w:rPr>
        <w:t>34007</w:t>
      </w:r>
      <w:r>
        <w:rPr>
          <w:rFonts w:hint="default" w:ascii="Times New Roman" w:hAnsi="Times New Roman" w:eastAsia="宋体" w:cs="Times New Roman"/>
          <w:b w:val="0"/>
          <w:sz w:val="20"/>
          <w:lang w:eastAsia="zh-CN"/>
        </w:rPr>
        <w:t>, New WID: NR MIMO Phase 5</w:t>
      </w:r>
    </w:p>
    <w:p w14:paraId="67AC022A">
      <w:pPr>
        <w:pStyle w:val="13"/>
        <w:keepNext w:val="0"/>
        <w:keepLines w:val="0"/>
        <w:pageBreakBefore w:val="0"/>
        <w:framePr w:wrap="auto" w:vAnchor="margin" w:hAnchor="text" w:yAlign="inline"/>
        <w:widowControl w:val="0"/>
        <w:numPr>
          <w:ilvl w:val="0"/>
          <w:numId w:val="13"/>
        </w:numPr>
        <w:kinsoku/>
        <w:wordWrap/>
        <w:overflowPunct w:val="0"/>
        <w:topLinePunct w:val="0"/>
        <w:autoSpaceDE w:val="0"/>
        <w:autoSpaceDN w:val="0"/>
        <w:bidi w:val="0"/>
        <w:adjustRightInd w:val="0"/>
        <w:snapToGrid/>
        <w:spacing w:line="240" w:lineRule="auto"/>
        <w:ind w:right="403"/>
        <w:jc w:val="both"/>
        <w:textAlignment w:val="baseline"/>
        <w:rPr>
          <w:rFonts w:hint="default" w:ascii="Times New Roman" w:hAnsi="Times New Roman" w:eastAsia="宋体" w:cs="Times New Roman"/>
          <w:b w:val="0"/>
          <w:sz w:val="20"/>
          <w:lang w:eastAsia="zh-CN"/>
        </w:rPr>
      </w:pPr>
      <w:r>
        <w:rPr>
          <w:rFonts w:hint="eastAsia" w:ascii="Times New Roman" w:hAnsi="Times New Roman" w:eastAsia="宋体" w:cs="Times New Roman"/>
          <w:b w:val="0"/>
          <w:sz w:val="20"/>
          <w:lang w:val="en-US" w:eastAsia="zh-CN"/>
        </w:rPr>
        <w:t>RP-242394, WID revision: NR MIMO Phase 5</w:t>
      </w:r>
    </w:p>
    <w:p w14:paraId="6AF6B0F3">
      <w:pPr>
        <w:pStyle w:val="13"/>
        <w:keepNext w:val="0"/>
        <w:keepLines w:val="0"/>
        <w:pageBreakBefore w:val="0"/>
        <w:framePr w:wrap="auto" w:vAnchor="margin" w:hAnchor="text" w:yAlign="inline"/>
        <w:widowControl w:val="0"/>
        <w:numPr>
          <w:ilvl w:val="0"/>
          <w:numId w:val="13"/>
        </w:numPr>
        <w:kinsoku/>
        <w:wordWrap/>
        <w:overflowPunct w:val="0"/>
        <w:topLinePunct w:val="0"/>
        <w:autoSpaceDE w:val="0"/>
        <w:autoSpaceDN w:val="0"/>
        <w:bidi w:val="0"/>
        <w:adjustRightInd w:val="0"/>
        <w:snapToGrid/>
        <w:spacing w:line="240" w:lineRule="auto"/>
        <w:ind w:right="403"/>
        <w:jc w:val="both"/>
        <w:textAlignment w:val="baseline"/>
        <w:rPr>
          <w:rFonts w:hint="default" w:ascii="Times New Roman" w:hAnsi="Times New Roman" w:eastAsia="宋体" w:cs="Times New Roman"/>
          <w:b w:val="0"/>
          <w:sz w:val="20"/>
          <w:lang w:eastAsia="zh-CN"/>
        </w:rPr>
      </w:pPr>
      <w:r>
        <w:rPr>
          <w:rFonts w:hint="default" w:ascii="Times New Roman" w:hAnsi="Times New Roman" w:eastAsia="宋体" w:cs="Times New Roman"/>
          <w:b w:val="0"/>
          <w:sz w:val="20"/>
          <w:lang w:eastAsia="zh-CN"/>
        </w:rPr>
        <w:t>R4-2420096</w:t>
      </w:r>
      <w:r>
        <w:rPr>
          <w:rFonts w:hint="eastAsia" w:ascii="Times New Roman" w:hAnsi="Times New Roman" w:eastAsia="宋体" w:cs="Times New Roman"/>
          <w:b w:val="0"/>
          <w:sz w:val="20"/>
          <w:lang w:val="en-US" w:eastAsia="zh-CN"/>
        </w:rPr>
        <w:t>, WF on RRM requirements for NR_MIMO_Ph5_Part, Samsung</w:t>
      </w:r>
    </w:p>
    <w:p w14:paraId="216AA171">
      <w:pPr>
        <w:pStyle w:val="13"/>
        <w:keepNext w:val="0"/>
        <w:keepLines w:val="0"/>
        <w:pageBreakBefore w:val="0"/>
        <w:framePr w:wrap="auto" w:vAnchor="margin" w:hAnchor="text" w:yAlign="inline"/>
        <w:widowControl w:val="0"/>
        <w:numPr>
          <w:ilvl w:val="0"/>
          <w:numId w:val="13"/>
        </w:numPr>
        <w:kinsoku/>
        <w:wordWrap/>
        <w:overflowPunct w:val="0"/>
        <w:topLinePunct w:val="0"/>
        <w:autoSpaceDE w:val="0"/>
        <w:autoSpaceDN w:val="0"/>
        <w:bidi w:val="0"/>
        <w:adjustRightInd w:val="0"/>
        <w:snapToGrid/>
        <w:spacing w:line="240" w:lineRule="auto"/>
        <w:ind w:right="403"/>
        <w:jc w:val="both"/>
        <w:textAlignment w:val="baseline"/>
        <w:rPr>
          <w:rFonts w:hint="default" w:ascii="Times New Roman" w:hAnsi="Times New Roman" w:eastAsia="宋体" w:cs="Times New Roman"/>
          <w:b w:val="0"/>
          <w:sz w:val="20"/>
          <w:lang w:eastAsia="zh-CN"/>
        </w:rPr>
      </w:pPr>
      <w:r>
        <w:rPr>
          <w:rFonts w:hint="default" w:ascii="Times New Roman" w:hAnsi="Times New Roman" w:eastAsia="宋体" w:cs="Times New Roman"/>
          <w:b w:val="0"/>
          <w:sz w:val="20"/>
          <w:lang w:eastAsia="zh-CN"/>
        </w:rPr>
        <w:t>R1-2410914</w:t>
      </w:r>
      <w:r>
        <w:rPr>
          <w:rFonts w:hint="eastAsia" w:ascii="Times New Roman" w:hAnsi="Times New Roman" w:eastAsia="宋体" w:cs="Times New Roman"/>
          <w:b w:val="0"/>
          <w:sz w:val="20"/>
          <w:lang w:val="en-US" w:eastAsia="zh-CN"/>
        </w:rPr>
        <w:t xml:space="preserve">, </w:t>
      </w:r>
      <w:r>
        <w:rPr>
          <w:rFonts w:hint="default" w:ascii="Times New Roman" w:hAnsi="Times New Roman" w:eastAsia="宋体" w:cs="Times New Roman"/>
          <w:b w:val="0"/>
          <w:sz w:val="20"/>
          <w:lang w:eastAsia="zh-CN"/>
        </w:rPr>
        <w:t>LS to RAN4 on event-instance evaluation periodicity for UE-initiated/event-driven beam management</w:t>
      </w:r>
    </w:p>
    <w:p w14:paraId="67365D74">
      <w:pPr>
        <w:pStyle w:val="13"/>
        <w:keepNext w:val="0"/>
        <w:keepLines w:val="0"/>
        <w:pageBreakBefore w:val="0"/>
        <w:framePr w:wrap="auto" w:vAnchor="margin" w:hAnchor="text" w:yAlign="inline"/>
        <w:widowControl w:val="0"/>
        <w:numPr>
          <w:ilvl w:val="0"/>
          <w:numId w:val="13"/>
        </w:numPr>
        <w:kinsoku/>
        <w:wordWrap/>
        <w:overflowPunct w:val="0"/>
        <w:topLinePunct w:val="0"/>
        <w:autoSpaceDE w:val="0"/>
        <w:autoSpaceDN w:val="0"/>
        <w:bidi w:val="0"/>
        <w:adjustRightInd w:val="0"/>
        <w:snapToGrid/>
        <w:spacing w:line="240" w:lineRule="auto"/>
        <w:ind w:right="403"/>
        <w:jc w:val="both"/>
        <w:textAlignment w:val="baseline"/>
        <w:rPr>
          <w:rFonts w:hint="default" w:ascii="Times New Roman" w:hAnsi="Times New Roman" w:eastAsia="宋体" w:cs="Times New Roman"/>
          <w:b w:val="0"/>
          <w:sz w:val="20"/>
          <w:lang w:eastAsia="zh-CN"/>
        </w:rPr>
      </w:pPr>
      <w:r>
        <w:rPr>
          <w:rFonts w:hint="default" w:ascii="Times New Roman" w:hAnsi="Times New Roman" w:eastAsia="宋体" w:cs="Times New Roman"/>
          <w:b w:val="0"/>
          <w:sz w:val="20"/>
          <w:lang w:eastAsia="zh-CN"/>
        </w:rPr>
        <w:t>R4-2416856</w:t>
      </w:r>
      <w:r>
        <w:rPr>
          <w:rFonts w:hint="eastAsia" w:ascii="Times New Roman" w:hAnsi="Times New Roman" w:eastAsia="宋体" w:cs="Times New Roman"/>
          <w:b w:val="0"/>
          <w:sz w:val="20"/>
          <w:lang w:val="en-US" w:eastAsia="zh-CN"/>
        </w:rPr>
        <w:t xml:space="preserve">, </w:t>
      </w:r>
      <w:r>
        <w:rPr>
          <w:rFonts w:hint="default" w:ascii="Times New Roman" w:hAnsi="Times New Roman" w:eastAsia="宋体" w:cs="Times New Roman"/>
          <w:b w:val="0"/>
          <w:sz w:val="20"/>
          <w:lang w:eastAsia="zh-CN"/>
        </w:rPr>
        <w:t>WF on RRM requirements for NR_MIMO_Ph5_Part1</w:t>
      </w:r>
      <w:r>
        <w:rPr>
          <w:rFonts w:hint="eastAsia" w:ascii="Times New Roman" w:hAnsi="Times New Roman" w:eastAsia="宋体" w:cs="Times New Roman"/>
          <w:b w:val="0"/>
          <w:sz w:val="20"/>
          <w:lang w:val="en-US" w:eastAsia="zh-CN"/>
        </w:rPr>
        <w:t>, Samsung</w:t>
      </w:r>
    </w:p>
    <w:p w14:paraId="1A68A34E">
      <w:pPr>
        <w:pStyle w:val="13"/>
        <w:keepNext w:val="0"/>
        <w:keepLines w:val="0"/>
        <w:pageBreakBefore w:val="0"/>
        <w:framePr w:wrap="auto" w:vAnchor="margin" w:hAnchor="text" w:yAlign="inline"/>
        <w:widowControl w:val="0"/>
        <w:numPr>
          <w:ilvl w:val="0"/>
          <w:numId w:val="13"/>
        </w:numPr>
        <w:kinsoku/>
        <w:wordWrap/>
        <w:overflowPunct w:val="0"/>
        <w:topLinePunct w:val="0"/>
        <w:autoSpaceDE w:val="0"/>
        <w:autoSpaceDN w:val="0"/>
        <w:bidi w:val="0"/>
        <w:adjustRightInd w:val="0"/>
        <w:snapToGrid/>
        <w:spacing w:line="240" w:lineRule="auto"/>
        <w:ind w:right="403"/>
        <w:jc w:val="both"/>
        <w:textAlignment w:val="baseline"/>
        <w:rPr>
          <w:rFonts w:hint="default" w:ascii="Times New Roman" w:hAnsi="Times New Roman" w:eastAsia="宋体" w:cs="Times New Roman"/>
          <w:b w:val="0"/>
          <w:sz w:val="20"/>
          <w:lang w:eastAsia="zh-CN"/>
        </w:rPr>
      </w:pPr>
      <w:r>
        <w:rPr>
          <w:rFonts w:hint="default" w:ascii="Times New Roman" w:hAnsi="Times New Roman" w:eastAsia="宋体" w:cs="Times New Roman"/>
          <w:b w:val="0"/>
          <w:sz w:val="20"/>
          <w:lang w:val="en-US" w:eastAsia="zh-CN"/>
        </w:rPr>
        <w:t xml:space="preserve">R4-2414035, </w:t>
      </w:r>
      <w:r>
        <w:rPr>
          <w:rFonts w:hint="default" w:ascii="Times New Roman" w:hAnsi="Times New Roman" w:eastAsia="宋体" w:cs="Times New Roman"/>
          <w:b w:val="0"/>
          <w:sz w:val="20"/>
          <w:lang w:eastAsia="zh-CN"/>
        </w:rPr>
        <w:t>WF on RRM requirements for NR_MIMO_Ph5</w:t>
      </w:r>
      <w:r>
        <w:rPr>
          <w:rFonts w:hint="default" w:ascii="Times New Roman" w:hAnsi="Times New Roman" w:eastAsia="宋体" w:cs="Times New Roman"/>
          <w:b w:val="0"/>
          <w:sz w:val="20"/>
          <w:lang w:val="en-US" w:eastAsia="zh-CN"/>
        </w:rPr>
        <w:t>, Samsung</w:t>
      </w:r>
    </w:p>
    <w:p w14:paraId="5F108E2D">
      <w:pPr>
        <w:pStyle w:val="13"/>
        <w:keepNext w:val="0"/>
        <w:keepLines w:val="0"/>
        <w:pageBreakBefore w:val="0"/>
        <w:framePr w:wrap="auto" w:vAnchor="margin" w:hAnchor="text" w:yAlign="inline"/>
        <w:widowControl w:val="0"/>
        <w:numPr>
          <w:ilvl w:val="0"/>
          <w:numId w:val="0"/>
        </w:numPr>
        <w:kinsoku/>
        <w:wordWrap/>
        <w:overflowPunct w:val="0"/>
        <w:topLinePunct w:val="0"/>
        <w:autoSpaceDE w:val="0"/>
        <w:autoSpaceDN w:val="0"/>
        <w:bidi w:val="0"/>
        <w:adjustRightInd w:val="0"/>
        <w:snapToGrid/>
        <w:spacing w:line="240" w:lineRule="auto"/>
        <w:ind w:right="403" w:rightChars="0"/>
        <w:jc w:val="both"/>
        <w:textAlignment w:val="baseline"/>
        <w:rPr>
          <w:rFonts w:ascii="Times" w:hAnsi="Times" w:eastAsia="宋体"/>
          <w:b w:val="0"/>
          <w:sz w:val="20"/>
          <w:lang w:eastAsia="zh-CN"/>
        </w:rPr>
      </w:pPr>
    </w:p>
    <w:p w14:paraId="45C4F00E">
      <w:pPr>
        <w:pStyle w:val="2"/>
        <w:widowControl/>
        <w:numPr>
          <w:ilvl w:val="0"/>
          <w:numId w:val="2"/>
        </w:numPr>
        <w:pBdr>
          <w:top w:val="single" w:color="auto" w:sz="12" w:space="3"/>
        </w:pBdr>
        <w:tabs>
          <w:tab w:val="clear" w:pos="432"/>
        </w:tabs>
        <w:spacing w:before="120" w:after="60" w:line="240" w:lineRule="auto"/>
        <w:jc w:val="left"/>
        <w:rPr>
          <w:rFonts w:ascii="Times New Roman" w:hAnsi="Times New Roman"/>
          <w:b w:val="0"/>
          <w:bCs w:val="0"/>
          <w:kern w:val="0"/>
          <w:sz w:val="36"/>
          <w:szCs w:val="36"/>
        </w:rPr>
      </w:pPr>
      <w:r>
        <w:rPr>
          <w:rFonts w:hint="eastAsia" w:ascii="Times New Roman" w:hAnsi="Times New Roman"/>
          <w:b w:val="0"/>
          <w:bCs w:val="0"/>
          <w:kern w:val="0"/>
          <w:sz w:val="36"/>
          <w:szCs w:val="36"/>
          <w:lang w:val="en-US" w:eastAsia="zh-CN"/>
        </w:rPr>
        <w:t>Annex: draft LS on UE-initiated/event-driven beam management</w:t>
      </w:r>
    </w:p>
    <w:p w14:paraId="6B0C79EC">
      <w:pPr>
        <w:widowControl w:val="0"/>
        <w:tabs>
          <w:tab w:val="right" w:pos="9072"/>
        </w:tabs>
        <w:spacing w:after="0"/>
        <w:rPr>
          <w:rFonts w:hint="default" w:ascii="Times New Roman" w:hAnsi="Times New Roman" w:eastAsia="宋体" w:cs="Times New Roman"/>
          <w:b/>
          <w:sz w:val="20"/>
          <w:szCs w:val="20"/>
          <w:lang w:val="en-US" w:eastAsia="zh-CN"/>
        </w:rPr>
      </w:pPr>
      <w:r>
        <w:rPr>
          <w:rFonts w:hint="default" w:ascii="Times New Roman" w:hAnsi="Times New Roman" w:cs="Times New Roman"/>
          <w:b/>
          <w:sz w:val="20"/>
          <w:szCs w:val="20"/>
          <w:lang w:val="en-US"/>
        </w:rPr>
        <w:t>3GPP TSG RAN WG4 Meeting #11</w:t>
      </w:r>
      <w:r>
        <w:rPr>
          <w:rFonts w:hint="default" w:ascii="Times New Roman" w:hAnsi="Times New Roman" w:cs="Times New Roman"/>
          <w:b/>
          <w:sz w:val="20"/>
          <w:szCs w:val="20"/>
          <w:lang w:val="en-US" w:eastAsia="zh-CN"/>
        </w:rPr>
        <w:t xml:space="preserve">4   </w:t>
      </w:r>
      <w:r>
        <w:rPr>
          <w:rFonts w:hint="eastAsia" w:ascii="Times New Roman" w:hAnsi="Times New Roman" w:cs="Times New Roman"/>
          <w:b/>
          <w:sz w:val="20"/>
          <w:szCs w:val="20"/>
          <w:lang w:val="en-US" w:eastAsia="zh-CN"/>
        </w:rPr>
        <w:t xml:space="preserve">                                        </w:t>
      </w:r>
      <w:r>
        <w:rPr>
          <w:rFonts w:hint="default" w:ascii="Times New Roman" w:hAnsi="Times New Roman" w:cs="Times New Roman"/>
          <w:b/>
          <w:sz w:val="20"/>
          <w:szCs w:val="20"/>
          <w:lang w:val="en-US"/>
        </w:rPr>
        <w:t>R4-24</w:t>
      </w:r>
      <w:r>
        <w:rPr>
          <w:rFonts w:hint="eastAsia" w:ascii="Times New Roman" w:hAnsi="Times New Roman" w:cs="Times New Roman"/>
          <w:b/>
          <w:sz w:val="20"/>
          <w:szCs w:val="20"/>
          <w:lang w:val="en-US" w:eastAsia="zh-CN"/>
        </w:rPr>
        <w:t>2</w:t>
      </w:r>
      <w:r>
        <w:rPr>
          <w:rFonts w:hint="default" w:ascii="Times New Roman" w:hAnsi="Times New Roman" w:cs="Times New Roman"/>
          <w:b/>
          <w:sz w:val="20"/>
          <w:szCs w:val="20"/>
          <w:lang w:val="en-US"/>
        </w:rPr>
        <w:t>x</w:t>
      </w:r>
      <w:r>
        <w:rPr>
          <w:rFonts w:hint="eastAsia" w:ascii="Times New Roman" w:hAnsi="Times New Roman" w:cs="Times New Roman"/>
          <w:b/>
          <w:sz w:val="20"/>
          <w:szCs w:val="20"/>
          <w:lang w:val="en-US" w:eastAsia="zh-CN"/>
        </w:rPr>
        <w:t>xxx</w:t>
      </w:r>
    </w:p>
    <w:p w14:paraId="016CDDDC">
      <w:pPr>
        <w:widowControl w:val="0"/>
        <w:tabs>
          <w:tab w:val="right" w:pos="9072"/>
        </w:tabs>
        <w:spacing w:after="0"/>
        <w:rPr>
          <w:rFonts w:hint="eastAsia" w:ascii="Times New Roman" w:hAnsi="Times New Roman" w:eastAsia="宋体" w:cs="Times New Roman"/>
          <w:b/>
          <w:sz w:val="20"/>
          <w:szCs w:val="20"/>
          <w:lang w:val="en-US" w:eastAsia="zh-CN"/>
        </w:rPr>
      </w:pPr>
      <w:r>
        <w:rPr>
          <w:rFonts w:hint="eastAsia" w:ascii="Times New Roman" w:hAnsi="Times New Roman" w:cs="Times New Roman"/>
          <w:b/>
          <w:sz w:val="20"/>
          <w:szCs w:val="20"/>
          <w:lang w:val="en-US" w:eastAsia="zh-CN"/>
        </w:rPr>
        <w:t>Athens</w:t>
      </w:r>
      <w:r>
        <w:rPr>
          <w:rFonts w:hint="default" w:ascii="Times New Roman" w:hAnsi="Times New Roman" w:cs="Times New Roman"/>
          <w:b/>
          <w:sz w:val="20"/>
          <w:szCs w:val="20"/>
        </w:rPr>
        <w:t xml:space="preserve">, </w:t>
      </w:r>
      <w:r>
        <w:rPr>
          <w:rFonts w:hint="eastAsia" w:ascii="Times New Roman" w:hAnsi="Times New Roman" w:cs="Times New Roman"/>
          <w:b/>
          <w:sz w:val="20"/>
          <w:szCs w:val="20"/>
          <w:lang w:val="en-US" w:eastAsia="zh-CN"/>
        </w:rPr>
        <w:t>Greece</w:t>
      </w:r>
      <w:r>
        <w:rPr>
          <w:rFonts w:hint="default" w:ascii="Times New Roman" w:hAnsi="Times New Roman" w:cs="Times New Roman"/>
          <w:b/>
          <w:sz w:val="20"/>
          <w:szCs w:val="20"/>
        </w:rPr>
        <w:t xml:space="preserve">, </w:t>
      </w:r>
      <w:r>
        <w:rPr>
          <w:rFonts w:hint="eastAsia" w:ascii="Times New Roman" w:hAnsi="Times New Roman" w:cs="Times New Roman"/>
          <w:b/>
          <w:sz w:val="20"/>
          <w:szCs w:val="20"/>
          <w:lang w:val="en-US" w:eastAsia="zh-CN"/>
        </w:rPr>
        <w:t>17</w:t>
      </w:r>
      <w:r>
        <w:rPr>
          <w:rFonts w:hint="default" w:ascii="Times New Roman" w:hAnsi="Times New Roman" w:cs="Times New Roman"/>
          <w:b/>
          <w:sz w:val="20"/>
          <w:szCs w:val="20"/>
          <w:vertAlign w:val="superscript"/>
        </w:rPr>
        <w:t>th</w:t>
      </w:r>
      <w:r>
        <w:rPr>
          <w:rFonts w:hint="default" w:ascii="Times New Roman" w:hAnsi="Times New Roman" w:cs="Times New Roman"/>
          <w:b/>
          <w:sz w:val="20"/>
          <w:szCs w:val="20"/>
        </w:rPr>
        <w:t xml:space="preserve"> – </w:t>
      </w:r>
      <w:r>
        <w:rPr>
          <w:rFonts w:hint="eastAsia" w:ascii="Times New Roman" w:hAnsi="Times New Roman" w:cs="Times New Roman"/>
          <w:b/>
          <w:sz w:val="20"/>
          <w:szCs w:val="20"/>
          <w:lang w:val="en-US" w:eastAsia="zh-CN"/>
        </w:rPr>
        <w:t>21</w:t>
      </w:r>
      <w:r>
        <w:rPr>
          <w:rFonts w:hint="eastAsia" w:ascii="Times New Roman" w:hAnsi="Times New Roman" w:cs="Times New Roman"/>
          <w:b/>
          <w:sz w:val="20"/>
          <w:szCs w:val="20"/>
          <w:vertAlign w:val="superscript"/>
          <w:lang w:val="en-US" w:eastAsia="zh-CN"/>
        </w:rPr>
        <w:t>st</w:t>
      </w:r>
      <w:r>
        <w:rPr>
          <w:rFonts w:hint="default" w:ascii="Times New Roman" w:hAnsi="Times New Roman" w:cs="Times New Roman"/>
          <w:b/>
          <w:sz w:val="20"/>
          <w:szCs w:val="20"/>
        </w:rPr>
        <w:t xml:space="preserve"> </w:t>
      </w:r>
      <w:r>
        <w:rPr>
          <w:rFonts w:hint="eastAsia" w:ascii="Times New Roman" w:hAnsi="Times New Roman" w:cs="Times New Roman"/>
          <w:b/>
          <w:sz w:val="20"/>
          <w:szCs w:val="20"/>
          <w:lang w:val="en-US" w:eastAsia="zh-CN"/>
        </w:rPr>
        <w:t>February</w:t>
      </w:r>
      <w:r>
        <w:rPr>
          <w:rFonts w:hint="default" w:ascii="Times New Roman" w:hAnsi="Times New Roman" w:cs="Times New Roman"/>
          <w:b/>
          <w:sz w:val="20"/>
          <w:szCs w:val="20"/>
        </w:rPr>
        <w:t>, 202</w:t>
      </w:r>
      <w:r>
        <w:rPr>
          <w:rFonts w:hint="eastAsia" w:ascii="Times New Roman" w:hAnsi="Times New Roman" w:cs="Times New Roman"/>
          <w:b/>
          <w:sz w:val="20"/>
          <w:szCs w:val="20"/>
          <w:lang w:val="en-US" w:eastAsia="zh-CN"/>
        </w:rPr>
        <w:t>5</w:t>
      </w:r>
    </w:p>
    <w:p w14:paraId="1CAFE03B">
      <w:pPr>
        <w:pStyle w:val="7"/>
        <w:tabs>
          <w:tab w:val="right" w:pos="7088"/>
          <w:tab w:val="right" w:pos="9781"/>
          <w:tab w:val="clear" w:pos="4153"/>
          <w:tab w:val="clear" w:pos="8306"/>
        </w:tabs>
        <w:rPr>
          <w:rFonts w:hint="default" w:ascii="Times New Roman" w:hAnsi="Times New Roman" w:cs="Times New Roman"/>
          <w:b w:val="0"/>
          <w:bCs/>
          <w:sz w:val="20"/>
          <w:szCs w:val="20"/>
        </w:rPr>
      </w:pPr>
    </w:p>
    <w:p w14:paraId="299E70D0">
      <w:pPr>
        <w:spacing w:after="60"/>
        <w:ind w:left="1985" w:hanging="1985"/>
        <w:rPr>
          <w:rFonts w:hint="default" w:ascii="Times New Roman" w:hAnsi="Times New Roman" w:cs="Times New Roman"/>
          <w:bCs/>
          <w:sz w:val="20"/>
          <w:szCs w:val="20"/>
        </w:rPr>
      </w:pPr>
      <w:r>
        <w:rPr>
          <w:rFonts w:hint="default" w:ascii="Times New Roman" w:hAnsi="Times New Roman" w:cs="Times New Roman"/>
          <w:b/>
          <w:sz w:val="20"/>
          <w:szCs w:val="20"/>
        </w:rPr>
        <w:t>Title:</w:t>
      </w:r>
      <w:r>
        <w:rPr>
          <w:rFonts w:hint="default" w:ascii="Times New Roman" w:hAnsi="Times New Roman" w:cs="Times New Roman"/>
          <w:b/>
          <w:sz w:val="20"/>
          <w:szCs w:val="20"/>
        </w:rPr>
        <w:tab/>
      </w:r>
      <w:r>
        <w:rPr>
          <w:rFonts w:hint="default" w:ascii="Times New Roman" w:hAnsi="Times New Roman" w:cs="Times New Roman"/>
          <w:b/>
          <w:sz w:val="20"/>
          <w:szCs w:val="20"/>
        </w:rPr>
        <w:t>LS on UE-initiated/event-driven beam management</w:t>
      </w:r>
    </w:p>
    <w:p w14:paraId="0231CCC6">
      <w:pPr>
        <w:spacing w:after="60"/>
        <w:ind w:left="1985" w:hanging="1985"/>
        <w:rPr>
          <w:rFonts w:hint="default" w:ascii="Times New Roman" w:hAnsi="Times New Roman" w:cs="Times New Roman"/>
          <w:sz w:val="20"/>
          <w:szCs w:val="20"/>
        </w:rPr>
      </w:pPr>
      <w:r>
        <w:rPr>
          <w:rFonts w:hint="default" w:ascii="Times New Roman" w:hAnsi="Times New Roman" w:cs="Times New Roman"/>
          <w:b/>
          <w:sz w:val="20"/>
          <w:szCs w:val="20"/>
        </w:rPr>
        <w:t>Response to:</w:t>
      </w:r>
      <w:r>
        <w:rPr>
          <w:rFonts w:hint="default" w:ascii="Times New Roman" w:hAnsi="Times New Roman" w:cs="Times New Roman"/>
          <w:bCs/>
          <w:sz w:val="20"/>
          <w:szCs w:val="20"/>
        </w:rPr>
        <w:tab/>
      </w:r>
    </w:p>
    <w:p w14:paraId="12BC3C8E">
      <w:pPr>
        <w:spacing w:after="60"/>
        <w:ind w:left="1985" w:hanging="1985"/>
        <w:rPr>
          <w:rFonts w:hint="default" w:ascii="Times New Roman" w:hAnsi="Times New Roman" w:cs="Times New Roman"/>
          <w:bCs/>
          <w:sz w:val="20"/>
          <w:szCs w:val="20"/>
        </w:rPr>
      </w:pPr>
      <w:r>
        <w:rPr>
          <w:rFonts w:hint="default" w:ascii="Times New Roman" w:hAnsi="Times New Roman" w:cs="Times New Roman"/>
          <w:b/>
          <w:sz w:val="20"/>
          <w:szCs w:val="20"/>
        </w:rPr>
        <w:t>Release:</w:t>
      </w:r>
      <w:r>
        <w:rPr>
          <w:rFonts w:hint="default" w:ascii="Times New Roman" w:hAnsi="Times New Roman" w:cs="Times New Roman"/>
          <w:bCs/>
          <w:sz w:val="20"/>
          <w:szCs w:val="20"/>
        </w:rPr>
        <w:tab/>
      </w:r>
      <w:r>
        <w:rPr>
          <w:rFonts w:hint="default" w:ascii="Times New Roman" w:hAnsi="Times New Roman" w:cs="Times New Roman"/>
          <w:bCs/>
          <w:sz w:val="20"/>
          <w:szCs w:val="20"/>
        </w:rPr>
        <w:t>Rel-19</w:t>
      </w:r>
    </w:p>
    <w:p w14:paraId="000B6051">
      <w:pPr>
        <w:spacing w:after="60"/>
        <w:ind w:left="1985" w:hanging="1985"/>
        <w:rPr>
          <w:rFonts w:hint="default" w:ascii="Times New Roman" w:hAnsi="Times New Roman" w:cs="Times New Roman"/>
          <w:bCs/>
          <w:sz w:val="20"/>
          <w:szCs w:val="20"/>
        </w:rPr>
      </w:pPr>
      <w:r>
        <w:rPr>
          <w:rFonts w:hint="default" w:ascii="Times New Roman" w:hAnsi="Times New Roman" w:cs="Times New Roman"/>
          <w:b/>
          <w:sz w:val="20"/>
          <w:szCs w:val="20"/>
        </w:rPr>
        <w:t>Work Item:</w:t>
      </w:r>
      <w:r>
        <w:rPr>
          <w:rFonts w:hint="default" w:ascii="Times New Roman" w:hAnsi="Times New Roman" w:cs="Times New Roman"/>
          <w:bCs/>
          <w:sz w:val="20"/>
          <w:szCs w:val="20"/>
        </w:rPr>
        <w:tab/>
      </w:r>
      <w:r>
        <w:rPr>
          <w:rFonts w:hint="default" w:ascii="Times New Roman" w:hAnsi="Times New Roman" w:cs="Times New Roman"/>
          <w:bCs/>
          <w:sz w:val="20"/>
          <w:szCs w:val="20"/>
        </w:rPr>
        <w:t>NR_MIMO_Ph5</w:t>
      </w:r>
    </w:p>
    <w:p w14:paraId="1BD5DA9A">
      <w:pPr>
        <w:spacing w:after="60"/>
        <w:ind w:left="1985" w:hanging="1985"/>
        <w:rPr>
          <w:rFonts w:hint="default" w:ascii="Times New Roman" w:hAnsi="Times New Roman" w:cs="Times New Roman"/>
          <w:b/>
          <w:sz w:val="20"/>
          <w:szCs w:val="20"/>
        </w:rPr>
      </w:pPr>
    </w:p>
    <w:p w14:paraId="6897B334">
      <w:pPr>
        <w:spacing w:after="60"/>
        <w:ind w:left="1985" w:hanging="1985"/>
        <w:rPr>
          <w:rFonts w:hint="default" w:ascii="Times New Roman" w:hAnsi="Times New Roman" w:cs="Times New Roman"/>
          <w:bCs/>
          <w:sz w:val="20"/>
          <w:szCs w:val="20"/>
        </w:rPr>
      </w:pPr>
      <w:r>
        <w:rPr>
          <w:rFonts w:hint="default" w:ascii="Times New Roman" w:hAnsi="Times New Roman" w:cs="Times New Roman"/>
          <w:b/>
          <w:sz w:val="20"/>
          <w:szCs w:val="20"/>
        </w:rPr>
        <w:t>Source:</w:t>
      </w:r>
      <w:r>
        <w:rPr>
          <w:rFonts w:hint="default" w:ascii="Times New Roman" w:hAnsi="Times New Roman" w:cs="Times New Roman"/>
          <w:bCs/>
          <w:color w:val="FF0000"/>
          <w:sz w:val="20"/>
          <w:szCs w:val="20"/>
        </w:rPr>
        <w:tab/>
      </w:r>
      <w:r>
        <w:rPr>
          <w:rFonts w:hint="default" w:ascii="Times New Roman" w:hAnsi="Times New Roman" w:cs="Times New Roman"/>
          <w:bCs/>
          <w:sz w:val="20"/>
          <w:szCs w:val="20"/>
        </w:rPr>
        <w:t>RAN4</w:t>
      </w:r>
    </w:p>
    <w:p w14:paraId="1D38C882">
      <w:pPr>
        <w:spacing w:after="60"/>
        <w:ind w:left="1985" w:hanging="1985"/>
        <w:rPr>
          <w:rFonts w:hint="default" w:ascii="Times New Roman" w:hAnsi="Times New Roman" w:cs="Times New Roman"/>
          <w:bCs/>
          <w:sz w:val="20"/>
          <w:szCs w:val="20"/>
        </w:rPr>
      </w:pPr>
      <w:r>
        <w:rPr>
          <w:rFonts w:hint="default" w:ascii="Times New Roman" w:hAnsi="Times New Roman" w:cs="Times New Roman"/>
          <w:b/>
          <w:sz w:val="20"/>
          <w:szCs w:val="20"/>
        </w:rPr>
        <w:t>To:</w:t>
      </w:r>
      <w:r>
        <w:rPr>
          <w:rFonts w:hint="default" w:ascii="Times New Roman" w:hAnsi="Times New Roman" w:cs="Times New Roman"/>
          <w:bCs/>
          <w:sz w:val="20"/>
          <w:szCs w:val="20"/>
        </w:rPr>
        <w:tab/>
      </w:r>
      <w:r>
        <w:rPr>
          <w:rFonts w:hint="default" w:ascii="Times New Roman" w:hAnsi="Times New Roman" w:cs="Times New Roman"/>
          <w:bCs/>
          <w:sz w:val="20"/>
          <w:szCs w:val="20"/>
        </w:rPr>
        <w:t>RAN1</w:t>
      </w:r>
    </w:p>
    <w:p w14:paraId="569B96FA">
      <w:pPr>
        <w:spacing w:after="60"/>
        <w:ind w:left="1985" w:hanging="1985"/>
        <w:rPr>
          <w:rFonts w:hint="default" w:ascii="Times New Roman" w:hAnsi="Times New Roman" w:cs="Times New Roman"/>
          <w:bCs/>
          <w:sz w:val="20"/>
          <w:szCs w:val="20"/>
        </w:rPr>
      </w:pPr>
      <w:r>
        <w:rPr>
          <w:rFonts w:hint="default" w:ascii="Times New Roman" w:hAnsi="Times New Roman" w:cs="Times New Roman"/>
          <w:b/>
          <w:sz w:val="20"/>
          <w:szCs w:val="20"/>
        </w:rPr>
        <w:t>Cc:</w:t>
      </w:r>
      <w:r>
        <w:rPr>
          <w:rFonts w:hint="default" w:ascii="Times New Roman" w:hAnsi="Times New Roman" w:cs="Times New Roman"/>
          <w:bCs/>
          <w:sz w:val="20"/>
          <w:szCs w:val="20"/>
        </w:rPr>
        <w:tab/>
      </w:r>
    </w:p>
    <w:p w14:paraId="3914E11E">
      <w:pPr>
        <w:spacing w:after="60"/>
        <w:ind w:left="1985" w:hanging="1985"/>
        <w:rPr>
          <w:rFonts w:hint="default" w:ascii="Times New Roman" w:hAnsi="Times New Roman" w:cs="Times New Roman"/>
          <w:bCs/>
          <w:sz w:val="20"/>
          <w:szCs w:val="20"/>
        </w:rPr>
      </w:pPr>
    </w:p>
    <w:p w14:paraId="58527F83">
      <w:pPr>
        <w:rPr>
          <w:rFonts w:hint="default" w:ascii="Times New Roman" w:hAnsi="Times New Roman" w:cs="Times New Roman"/>
          <w:bCs/>
          <w:sz w:val="20"/>
          <w:szCs w:val="20"/>
        </w:rPr>
      </w:pPr>
      <w:r>
        <w:rPr>
          <w:rFonts w:hint="default" w:ascii="Times New Roman" w:hAnsi="Times New Roman" w:cs="Times New Roman"/>
          <w:b/>
          <w:sz w:val="20"/>
          <w:szCs w:val="20"/>
        </w:rPr>
        <w:t>Contact Person:</w:t>
      </w:r>
      <w:r>
        <w:rPr>
          <w:rFonts w:hint="default" w:ascii="Times New Roman" w:hAnsi="Times New Roman" w:cs="Times New Roman"/>
          <w:bCs/>
          <w:sz w:val="20"/>
          <w:szCs w:val="20"/>
        </w:rPr>
        <w:tab/>
      </w:r>
    </w:p>
    <w:p w14:paraId="2F5B4C47">
      <w:pPr>
        <w:rPr>
          <w:rFonts w:hint="default" w:ascii="Times New Roman" w:hAnsi="Times New Roman" w:eastAsia="宋体" w:cs="Times New Roman"/>
          <w:b/>
          <w:sz w:val="20"/>
          <w:szCs w:val="20"/>
          <w:lang w:val="en-US" w:eastAsia="zh-CN"/>
        </w:rPr>
      </w:pPr>
      <w:r>
        <w:rPr>
          <w:rFonts w:hint="default" w:ascii="Times New Roman" w:hAnsi="Times New Roman" w:cs="Times New Roman"/>
          <w:b/>
          <w:sz w:val="20"/>
          <w:szCs w:val="20"/>
        </w:rPr>
        <w:t>Name:</w:t>
      </w:r>
      <w:r>
        <w:rPr>
          <w:rFonts w:hint="default" w:ascii="Times New Roman" w:hAnsi="Times New Roman" w:cs="Times New Roman"/>
          <w:b/>
          <w:sz w:val="20"/>
          <w:szCs w:val="20"/>
        </w:rPr>
        <w:tab/>
      </w:r>
      <w:r>
        <w:rPr>
          <w:rFonts w:hint="default" w:ascii="Times New Roman" w:hAnsi="Times New Roman" w:cs="Times New Roman"/>
          <w:b/>
          <w:sz w:val="20"/>
          <w:szCs w:val="20"/>
          <w:lang w:val="en-US" w:eastAsia="zh-CN"/>
        </w:rPr>
        <w:t>Jingjing Chen</w:t>
      </w:r>
    </w:p>
    <w:p w14:paraId="2997ED0A">
      <w:pPr>
        <w:rPr>
          <w:rFonts w:hint="default" w:ascii="Times New Roman" w:hAnsi="Times New Roman" w:cs="Times New Roman"/>
          <w:b/>
          <w:sz w:val="20"/>
          <w:szCs w:val="20"/>
        </w:rPr>
      </w:pPr>
      <w:r>
        <w:rPr>
          <w:rFonts w:hint="default" w:ascii="Times New Roman" w:hAnsi="Times New Roman" w:cs="Times New Roman"/>
          <w:b/>
          <w:sz w:val="20"/>
          <w:szCs w:val="20"/>
        </w:rPr>
        <w:t xml:space="preserve">E-mail Address: </w:t>
      </w:r>
      <w:r>
        <w:rPr>
          <w:rFonts w:hint="default" w:ascii="Times New Roman" w:hAnsi="Times New Roman" w:cs="Times New Roman"/>
          <w:b/>
          <w:sz w:val="20"/>
          <w:szCs w:val="20"/>
          <w:lang w:val="en-US" w:eastAsia="zh-CN"/>
        </w:rPr>
        <w:t>chenjingjing</w:t>
      </w:r>
      <w:r>
        <w:rPr>
          <w:rFonts w:hint="default" w:ascii="Times New Roman" w:hAnsi="Times New Roman" w:cs="Times New Roman"/>
          <w:b/>
          <w:sz w:val="20"/>
          <w:szCs w:val="20"/>
        </w:rPr>
        <w:t>@</w:t>
      </w:r>
      <w:r>
        <w:rPr>
          <w:rFonts w:hint="default" w:ascii="Times New Roman" w:hAnsi="Times New Roman" w:cs="Times New Roman"/>
          <w:b/>
          <w:sz w:val="20"/>
          <w:szCs w:val="20"/>
          <w:lang w:val="en-US" w:eastAsia="zh-CN"/>
        </w:rPr>
        <w:t>chinam</w:t>
      </w:r>
      <w:r>
        <w:rPr>
          <w:rFonts w:hint="default" w:ascii="Times New Roman" w:hAnsi="Times New Roman" w:cs="Times New Roman"/>
          <w:b/>
          <w:sz w:val="20"/>
          <w:szCs w:val="20"/>
        </w:rPr>
        <w:t>o</w:t>
      </w:r>
      <w:r>
        <w:rPr>
          <w:rFonts w:hint="default" w:ascii="Times New Roman" w:hAnsi="Times New Roman" w:cs="Times New Roman"/>
          <w:b/>
          <w:sz w:val="20"/>
          <w:szCs w:val="20"/>
          <w:lang w:val="en-US" w:eastAsia="zh-CN"/>
        </w:rPr>
        <w:t>bile</w:t>
      </w:r>
      <w:r>
        <w:rPr>
          <w:rFonts w:hint="default" w:ascii="Times New Roman" w:hAnsi="Times New Roman" w:cs="Times New Roman"/>
          <w:b/>
          <w:sz w:val="20"/>
          <w:szCs w:val="20"/>
        </w:rPr>
        <w:t>.com</w:t>
      </w:r>
    </w:p>
    <w:p w14:paraId="4AF09CBA">
      <w:pPr>
        <w:pBdr>
          <w:bottom w:val="single" w:color="auto" w:sz="4" w:space="1"/>
        </w:pBdr>
        <w:rPr>
          <w:rFonts w:hint="default" w:ascii="Times New Roman" w:hAnsi="Times New Roman" w:cs="Times New Roman"/>
          <w:sz w:val="20"/>
          <w:szCs w:val="20"/>
        </w:rPr>
      </w:pPr>
    </w:p>
    <w:p w14:paraId="766F25A6">
      <w:pPr>
        <w:rPr>
          <w:rFonts w:hint="default" w:ascii="Times New Roman" w:hAnsi="Times New Roman" w:cs="Times New Roman"/>
          <w:b/>
          <w:sz w:val="20"/>
          <w:szCs w:val="20"/>
        </w:rPr>
      </w:pPr>
      <w:r>
        <w:rPr>
          <w:rFonts w:hint="default" w:ascii="Times New Roman" w:hAnsi="Times New Roman" w:cs="Times New Roman"/>
          <w:b/>
          <w:sz w:val="20"/>
          <w:szCs w:val="20"/>
        </w:rPr>
        <w:t>1. Overall Description:</w:t>
      </w:r>
    </w:p>
    <w:p w14:paraId="3F1C4E0C">
      <w:pPr>
        <w:spacing w:after="120"/>
        <w:jc w:val="both"/>
        <w:rPr>
          <w:rFonts w:hint="default" w:ascii="Times New Roman" w:hAnsi="Times New Roman" w:cs="Times New Roman"/>
          <w:sz w:val="20"/>
          <w:szCs w:val="20"/>
        </w:rPr>
      </w:pPr>
    </w:p>
    <w:p w14:paraId="5E071A0E">
      <w:pPr>
        <w:spacing w:after="120"/>
        <w:jc w:val="both"/>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RAN4 discussed RRM requirement of enhancement for UE-initiated/event-driven beam management based on following objective of Rel-19 MIMO WI.</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31A330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3514C673">
            <w:pPr>
              <w:spacing w:after="120"/>
              <w:jc w:val="both"/>
              <w:rPr>
                <w:rFonts w:hint="default" w:ascii="Times New Roman" w:hAnsi="Times New Roman" w:cs="Times New Roman"/>
                <w:sz w:val="20"/>
                <w:szCs w:val="20"/>
                <w:vertAlign w:val="baseline"/>
                <w:lang w:val="en-US" w:eastAsia="zh-CN"/>
              </w:rPr>
            </w:pPr>
            <w:r>
              <w:rPr>
                <w:rFonts w:hint="eastAsia" w:ascii="Times New Roman" w:hAnsi="Times New Roman" w:cs="Times New Roman"/>
                <w:sz w:val="20"/>
                <w:szCs w:val="20"/>
                <w:vertAlign w:val="baseline"/>
                <w:lang w:val="en-US" w:eastAsia="zh-CN"/>
              </w:rPr>
              <w:t>Objective of NR MIMO Phase 5 (RP-242394)</w:t>
            </w:r>
          </w:p>
          <w:p w14:paraId="7E509B0D">
            <w:pPr>
              <w:numPr>
                <w:ilvl w:val="0"/>
                <w:numId w:val="0"/>
              </w:numPr>
              <w:overflowPunct/>
              <w:autoSpaceDE/>
              <w:autoSpaceDN/>
              <w:adjustRightInd/>
              <w:snapToGrid w:val="0"/>
              <w:spacing w:after="0"/>
              <w:textAlignment w:val="auto"/>
              <w:rPr>
                <w:rFonts w:hint="default" w:ascii="Times New Roman" w:hAnsi="Times New Roman" w:eastAsia="Times New Roman" w:cs="Times New Roman"/>
                <w:sz w:val="20"/>
                <w:szCs w:val="20"/>
                <w:lang w:val="en-US" w:eastAsia="en-US"/>
              </w:rPr>
            </w:pPr>
            <w:r>
              <w:rPr>
                <w:rFonts w:hint="default" w:ascii="Times New Roman" w:hAnsi="Times New Roman" w:eastAsia="Times New Roman" w:cs="Times New Roman"/>
                <w:sz w:val="20"/>
                <w:szCs w:val="20"/>
                <w:lang w:val="en-US" w:eastAsia="en-US"/>
              </w:rPr>
              <w:t>Specify enhancement to facilitate UE-initiated/event-driven beam management for reducing overhead and/or latency, assuming the unified TCI while leveraging (as much as possible) legacy CSI measurement and reporting configuration frameworks,</w:t>
            </w:r>
            <w:r>
              <w:rPr>
                <w:rFonts w:hint="default" w:ascii="Times New Roman" w:hAnsi="Times New Roman" w:eastAsia="Times New Roman" w:cs="Times New Roman"/>
                <w:b/>
                <w:bCs/>
                <w:sz w:val="20"/>
                <w:szCs w:val="20"/>
                <w:lang w:val="en-US" w:eastAsia="en-US"/>
              </w:rPr>
              <w:t xml:space="preserve"> targeting FR2</w:t>
            </w:r>
            <w:r>
              <w:rPr>
                <w:rFonts w:hint="default" w:ascii="Times New Roman" w:hAnsi="Times New Roman" w:eastAsia="Times New Roman" w:cs="Times New Roman"/>
                <w:sz w:val="20"/>
                <w:szCs w:val="20"/>
                <w:lang w:val="en-US" w:eastAsia="en-US"/>
              </w:rPr>
              <w:t xml:space="preserve"> and sTRP with intra- and inter-cell beam management</w:t>
            </w:r>
          </w:p>
          <w:p w14:paraId="6BD6E735">
            <w:pPr>
              <w:numPr>
                <w:ilvl w:val="0"/>
                <w:numId w:val="14"/>
              </w:numPr>
              <w:overflowPunct/>
              <w:autoSpaceDE/>
              <w:autoSpaceDN/>
              <w:adjustRightInd/>
              <w:snapToGrid w:val="0"/>
              <w:spacing w:after="0"/>
              <w:ind w:left="425" w:leftChars="0" w:hanging="425" w:firstLineChars="0"/>
              <w:textAlignment w:val="auto"/>
              <w:rPr>
                <w:rFonts w:hint="default" w:ascii="Times New Roman" w:hAnsi="Times New Roman" w:eastAsia="Times New Roman" w:cs="Times New Roman"/>
                <w:sz w:val="20"/>
                <w:szCs w:val="20"/>
                <w:lang w:val="en-US" w:eastAsia="en-US"/>
              </w:rPr>
            </w:pPr>
            <w:r>
              <w:rPr>
                <w:rFonts w:hint="default" w:ascii="Times New Roman" w:hAnsi="Times New Roman" w:eastAsia="Times New Roman" w:cs="Times New Roman"/>
                <w:sz w:val="20"/>
                <w:szCs w:val="20"/>
                <w:lang w:val="en-US" w:eastAsia="en-US"/>
              </w:rPr>
              <w:t xml:space="preserve">UL signaling content(s) (and procedure(s) as required) for UE-initiated/event-driven beam reporting facilitating fast beam switching </w:t>
            </w:r>
          </w:p>
          <w:p w14:paraId="220BCAAB">
            <w:pPr>
              <w:numPr>
                <w:ilvl w:val="0"/>
                <w:numId w:val="14"/>
              </w:numPr>
              <w:overflowPunct/>
              <w:autoSpaceDE/>
              <w:autoSpaceDN/>
              <w:adjustRightInd/>
              <w:snapToGrid w:val="0"/>
              <w:spacing w:after="0"/>
              <w:ind w:left="425" w:leftChars="0" w:hanging="425" w:firstLineChars="0"/>
              <w:textAlignment w:val="auto"/>
              <w:rPr>
                <w:rFonts w:hint="default" w:ascii="Times New Roman" w:hAnsi="Times New Roman" w:eastAsia="Times New Roman" w:cs="Times New Roman"/>
                <w:sz w:val="20"/>
                <w:szCs w:val="20"/>
                <w:lang w:val="en-US" w:eastAsia="en-US"/>
              </w:rPr>
            </w:pPr>
            <w:r>
              <w:rPr>
                <w:rFonts w:hint="default" w:ascii="Times New Roman" w:hAnsi="Times New Roman" w:eastAsia="Times New Roman" w:cs="Times New Roman"/>
                <w:sz w:val="20"/>
                <w:szCs w:val="20"/>
                <w:lang w:val="en-US" w:eastAsia="en-US"/>
              </w:rPr>
              <w:t>UL signaling medium/container considering the UE-initiated/event-driven nature of the UL transmission, designed primarily for the purpose of beam reporting</w:t>
            </w:r>
          </w:p>
          <w:p w14:paraId="6BB262DB">
            <w:pPr>
              <w:spacing w:after="120"/>
              <w:jc w:val="both"/>
              <w:rPr>
                <w:rFonts w:hint="eastAsia" w:ascii="Times New Roman" w:hAnsi="Times New Roman" w:cs="Times New Roman"/>
                <w:sz w:val="20"/>
                <w:szCs w:val="20"/>
                <w:vertAlign w:val="baseline"/>
                <w:lang w:val="en-US" w:eastAsia="zh-CN"/>
              </w:rPr>
            </w:pPr>
          </w:p>
        </w:tc>
      </w:tr>
    </w:tbl>
    <w:p w14:paraId="27037B2A">
      <w:pPr>
        <w:spacing w:after="120"/>
        <w:jc w:val="both"/>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 xml:space="preserve"> </w:t>
      </w:r>
    </w:p>
    <w:p w14:paraId="6528BB23">
      <w:pPr>
        <w:spacing w:after="120"/>
        <w:jc w:val="both"/>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Companies in RAN4 have different views on whether FR1 is in scope or not for UE-initiated/event-driven beam management. RAN4 seeks clarification from RAN1 perspective regarding whether FR1 is considered for UE-initiated/event-driven beam management.</w:t>
      </w:r>
    </w:p>
    <w:p w14:paraId="555DE08F">
      <w:pPr>
        <w:spacing w:after="120"/>
        <w:jc w:val="both"/>
        <w:rPr>
          <w:rFonts w:hint="default" w:ascii="Times New Roman" w:hAnsi="Times New Roman" w:cs="Times New Roman"/>
          <w:sz w:val="20"/>
          <w:szCs w:val="20"/>
        </w:rPr>
      </w:pPr>
    </w:p>
    <w:p w14:paraId="5492CE00">
      <w:pPr>
        <w:rPr>
          <w:rFonts w:hint="default" w:ascii="Times New Roman" w:hAnsi="Times New Roman" w:cs="Times New Roman"/>
          <w:b/>
          <w:sz w:val="20"/>
          <w:szCs w:val="20"/>
        </w:rPr>
      </w:pPr>
      <w:r>
        <w:rPr>
          <w:rFonts w:hint="default" w:ascii="Times New Roman" w:hAnsi="Times New Roman" w:cs="Times New Roman"/>
          <w:b/>
          <w:sz w:val="20"/>
          <w:szCs w:val="20"/>
        </w:rPr>
        <w:t>2. Actions:</w:t>
      </w:r>
    </w:p>
    <w:p w14:paraId="276C2153">
      <w:pPr>
        <w:spacing w:after="120"/>
        <w:ind w:left="1985" w:hanging="1985"/>
        <w:rPr>
          <w:rFonts w:hint="default" w:ascii="Times New Roman" w:hAnsi="Times New Roman" w:cs="Times New Roman"/>
          <w:b/>
          <w:sz w:val="20"/>
          <w:szCs w:val="20"/>
        </w:rPr>
      </w:pPr>
      <w:r>
        <w:rPr>
          <w:rFonts w:hint="default" w:ascii="Times New Roman" w:hAnsi="Times New Roman" w:cs="Times New Roman"/>
          <w:b/>
          <w:sz w:val="20"/>
          <w:szCs w:val="20"/>
        </w:rPr>
        <w:t>To: RAN WG1</w:t>
      </w:r>
    </w:p>
    <w:p w14:paraId="737B8348">
      <w:pPr>
        <w:spacing w:after="120"/>
        <w:ind w:left="993" w:hanging="993"/>
        <w:rPr>
          <w:rFonts w:hint="default" w:ascii="Times New Roman" w:hAnsi="Times New Roman" w:cs="Times New Roman"/>
          <w:sz w:val="20"/>
          <w:szCs w:val="20"/>
        </w:rPr>
      </w:pPr>
      <w:r>
        <w:rPr>
          <w:rFonts w:hint="default" w:ascii="Times New Roman" w:hAnsi="Times New Roman" w:cs="Times New Roman"/>
          <w:b/>
          <w:sz w:val="20"/>
          <w:szCs w:val="20"/>
        </w:rPr>
        <w:t xml:space="preserve">ACTION: </w:t>
      </w:r>
      <w:r>
        <w:rPr>
          <w:rFonts w:hint="default" w:ascii="Times New Roman" w:hAnsi="Times New Roman" w:cs="Times New Roman"/>
          <w:b/>
          <w:sz w:val="20"/>
          <w:szCs w:val="20"/>
        </w:rPr>
        <w:tab/>
      </w:r>
      <w:r>
        <w:rPr>
          <w:rFonts w:hint="default" w:ascii="Times New Roman" w:hAnsi="Times New Roman" w:cs="Times New Roman"/>
          <w:sz w:val="20"/>
          <w:szCs w:val="20"/>
        </w:rPr>
        <w:t>RAN4 respectfully asks RAN1 to provide clarification on</w:t>
      </w:r>
      <w:r>
        <w:rPr>
          <w:rFonts w:hint="eastAsia" w:ascii="Times New Roman" w:hAnsi="Times New Roman" w:cs="Times New Roman"/>
          <w:sz w:val="20"/>
          <w:szCs w:val="20"/>
          <w:lang w:val="en-US" w:eastAsia="zh-CN"/>
        </w:rPr>
        <w:t xml:space="preserve"> whether FR1 is </w:t>
      </w:r>
      <w:r>
        <w:rPr>
          <w:rFonts w:hint="default" w:ascii="Times New Roman" w:hAnsi="Times New Roman" w:cs="Times New Roman"/>
          <w:sz w:val="20"/>
          <w:szCs w:val="20"/>
        </w:rPr>
        <w:t>covered</w:t>
      </w:r>
      <w:r>
        <w:rPr>
          <w:rFonts w:hint="eastAsia" w:ascii="Times New Roman" w:hAnsi="Times New Roman" w:cs="Times New Roman"/>
          <w:sz w:val="20"/>
          <w:szCs w:val="20"/>
          <w:lang w:val="en-US" w:eastAsia="zh-CN"/>
        </w:rPr>
        <w:t xml:space="preserve"> for UE-initiated/event-driven beam management</w:t>
      </w:r>
      <w:r>
        <w:rPr>
          <w:rFonts w:hint="default" w:ascii="Times New Roman" w:hAnsi="Times New Roman" w:cs="Times New Roman"/>
          <w:sz w:val="20"/>
          <w:szCs w:val="20"/>
        </w:rPr>
        <w:t>.</w:t>
      </w:r>
    </w:p>
    <w:p w14:paraId="1A01127B">
      <w:pPr>
        <w:keepNext w:val="0"/>
        <w:keepLines w:val="0"/>
        <w:pageBreakBefore w:val="0"/>
        <w:widowControl w:val="0"/>
        <w:numPr>
          <w:ilvl w:val="0"/>
          <w:numId w:val="0"/>
        </w:numPr>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highlight w:val="none"/>
        </w:rPr>
      </w:pPr>
    </w:p>
    <w:p w14:paraId="06CF4D02">
      <w:pPr>
        <w:rPr>
          <w:rFonts w:hint="default" w:ascii="Times New Roman" w:hAnsi="Times New Roman" w:cs="Times New Roman"/>
          <w:b/>
          <w:sz w:val="20"/>
          <w:szCs w:val="20"/>
        </w:rPr>
      </w:pPr>
      <w:r>
        <w:rPr>
          <w:rFonts w:hint="eastAsia" w:ascii="Times New Roman" w:hAnsi="Times New Roman" w:cs="Times New Roman"/>
          <w:b/>
          <w:sz w:val="20"/>
          <w:szCs w:val="20"/>
          <w:lang w:val="en-US" w:eastAsia="zh-CN"/>
        </w:rPr>
        <w:t xml:space="preserve">3. </w:t>
      </w:r>
      <w:r>
        <w:rPr>
          <w:rFonts w:hint="default" w:ascii="Times New Roman" w:hAnsi="Times New Roman" w:cs="Times New Roman"/>
          <w:b/>
          <w:sz w:val="20"/>
          <w:szCs w:val="20"/>
        </w:rPr>
        <w:t>Dates of next TSG RAN WG4 meetings</w:t>
      </w:r>
    </w:p>
    <w:p w14:paraId="3522475E">
      <w:pPr>
        <w:spacing w:after="120"/>
        <w:jc w:val="both"/>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RAN4#114bis</w:t>
      </w:r>
      <w:r>
        <w:rPr>
          <w:rFonts w:hint="eastAsia" w:ascii="Times New Roman" w:hAnsi="Times New Roman" w:cs="Times New Roman"/>
          <w:sz w:val="20"/>
          <w:szCs w:val="20"/>
          <w:lang w:val="en-US" w:eastAsia="zh-CN"/>
        </w:rPr>
        <w:tab/>
      </w:r>
      <w:r>
        <w:rPr>
          <w:rFonts w:hint="eastAsia" w:ascii="Times New Roman" w:hAnsi="Times New Roman" w:cs="Times New Roman"/>
          <w:sz w:val="20"/>
          <w:szCs w:val="20"/>
          <w:lang w:val="en-US" w:eastAsia="zh-CN"/>
        </w:rPr>
        <w:t xml:space="preserve"> 07 - 11 April , 2025</w:t>
      </w:r>
      <w:r>
        <w:rPr>
          <w:rFonts w:hint="eastAsia" w:ascii="Times New Roman" w:hAnsi="Times New Roman" w:cs="Times New Roman"/>
          <w:sz w:val="20"/>
          <w:szCs w:val="20"/>
          <w:lang w:val="en-US" w:eastAsia="zh-CN"/>
        </w:rPr>
        <w:tab/>
      </w:r>
      <w:r>
        <w:rPr>
          <w:rFonts w:hint="eastAsia" w:ascii="Times New Roman" w:hAnsi="Times New Roman" w:cs="Times New Roman"/>
          <w:sz w:val="20"/>
          <w:szCs w:val="20"/>
          <w:lang w:val="en-US" w:eastAsia="zh-CN"/>
        </w:rPr>
        <w:tab/>
      </w:r>
      <w:r>
        <w:rPr>
          <w:rFonts w:hint="eastAsia" w:ascii="Times New Roman" w:hAnsi="Times New Roman" w:cs="Times New Roman"/>
          <w:sz w:val="20"/>
          <w:szCs w:val="20"/>
          <w:lang w:val="en-US" w:eastAsia="zh-CN"/>
        </w:rPr>
        <w:t xml:space="preserve">Wuhan, </w:t>
      </w:r>
      <w:bookmarkStart w:id="15" w:name="_GoBack"/>
      <w:bookmarkEnd w:id="15"/>
      <w:r>
        <w:rPr>
          <w:rFonts w:hint="eastAsia" w:ascii="Times New Roman" w:hAnsi="Times New Roman" w:cs="Times New Roman"/>
          <w:sz w:val="20"/>
          <w:szCs w:val="20"/>
          <w:lang w:val="en-US" w:eastAsia="zh-CN"/>
        </w:rPr>
        <w:t>China</w:t>
      </w:r>
    </w:p>
    <w:p w14:paraId="4984D186">
      <w:pPr>
        <w:spacing w:after="120"/>
        <w:jc w:val="both"/>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RAN4#115</w:t>
      </w:r>
      <w:r>
        <w:rPr>
          <w:rFonts w:hint="eastAsia" w:ascii="Times New Roman" w:hAnsi="Times New Roman" w:cs="Times New Roman"/>
          <w:sz w:val="20"/>
          <w:szCs w:val="20"/>
          <w:lang w:val="en-US" w:eastAsia="zh-CN"/>
        </w:rPr>
        <w:tab/>
      </w:r>
      <w:r>
        <w:rPr>
          <w:rFonts w:hint="eastAsia" w:ascii="Times New Roman" w:hAnsi="Times New Roman" w:cs="Times New Roman"/>
          <w:sz w:val="20"/>
          <w:szCs w:val="20"/>
          <w:lang w:val="en-US" w:eastAsia="zh-CN"/>
        </w:rPr>
        <w:t xml:space="preserve"> 19 - 23 May, 2025</w:t>
      </w:r>
      <w:r>
        <w:rPr>
          <w:rFonts w:hint="eastAsia" w:ascii="Times New Roman" w:hAnsi="Times New Roman" w:cs="Times New Roman"/>
          <w:sz w:val="20"/>
          <w:szCs w:val="20"/>
          <w:lang w:val="en-US" w:eastAsia="zh-CN"/>
        </w:rPr>
        <w:tab/>
      </w:r>
      <w:r>
        <w:rPr>
          <w:rFonts w:hint="eastAsia" w:ascii="Times New Roman" w:hAnsi="Times New Roman" w:cs="Times New Roman"/>
          <w:sz w:val="20"/>
          <w:szCs w:val="20"/>
          <w:lang w:val="en-US" w:eastAsia="zh-CN"/>
        </w:rPr>
        <w:tab/>
      </w:r>
      <w:r>
        <w:rPr>
          <w:rFonts w:hint="eastAsia" w:ascii="Times New Roman" w:hAnsi="Times New Roman" w:cs="Times New Roman"/>
          <w:sz w:val="20"/>
          <w:szCs w:val="20"/>
          <w:lang w:val="en-US" w:eastAsia="zh-CN"/>
        </w:rPr>
        <w:t>St Julian</w:t>
      </w:r>
      <w:r>
        <w:rPr>
          <w:rFonts w:hint="default" w:ascii="Times New Roman" w:hAnsi="Times New Roman" w:cs="Times New Roman"/>
          <w:sz w:val="20"/>
          <w:szCs w:val="20"/>
          <w:lang w:val="en-US" w:eastAsia="zh-CN"/>
        </w:rPr>
        <w:t>’</w:t>
      </w:r>
      <w:r>
        <w:rPr>
          <w:rFonts w:hint="eastAsia" w:ascii="Times New Roman" w:hAnsi="Times New Roman" w:cs="Times New Roman"/>
          <w:sz w:val="20"/>
          <w:szCs w:val="20"/>
          <w:lang w:val="en-US" w:eastAsia="zh-CN"/>
        </w:rPr>
        <w:t>s, Malta</w:t>
      </w:r>
    </w:p>
    <w:p w14:paraId="685C1548">
      <w:pPr>
        <w:keepNext w:val="0"/>
        <w:keepLines w:val="0"/>
        <w:pageBreakBefore w:val="0"/>
        <w:widowControl w:val="0"/>
        <w:numPr>
          <w:ilvl w:val="0"/>
          <w:numId w:val="0"/>
        </w:numPr>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highlight w:val="none"/>
        </w:rPr>
      </w:pPr>
    </w:p>
    <w:p w14:paraId="78A9267C">
      <w:pPr>
        <w:pStyle w:val="13"/>
        <w:framePr w:wrap="auto" w:vAnchor="margin" w:hAnchor="text" w:yAlign="inline"/>
        <w:ind w:right="400"/>
        <w:jc w:val="both"/>
        <w:rPr>
          <w:rFonts w:ascii="Times" w:hAnsi="Times" w:eastAsia="宋体"/>
          <w:b w:val="0"/>
          <w:sz w:val="20"/>
          <w:lang w:eastAsia="zh-CN"/>
        </w:rPr>
      </w:pPr>
    </w:p>
    <w:p w14:paraId="7C432E25">
      <w:pPr>
        <w:pStyle w:val="13"/>
        <w:framePr w:wrap="auto" w:vAnchor="margin" w:hAnchor="text" w:yAlign="inline"/>
        <w:ind w:right="400"/>
        <w:jc w:val="both"/>
        <w:rPr>
          <w:rFonts w:hint="eastAsia" w:ascii="Times" w:hAnsi="Times" w:eastAsia="宋体"/>
          <w:b w:val="0"/>
          <w:sz w:val="20"/>
          <w:lang w:val="en-US" w:eastAsia="zh-CN"/>
        </w:rPr>
      </w:pPr>
    </w:p>
    <w:p w14:paraId="1A62D3C5"/>
    <w:sectPr>
      <w:pgSz w:w="11900" w:h="16840"/>
      <w:pgMar w:top="1440" w:right="985"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S Mincho">
    <w:panose1 w:val="02020609040205080304"/>
    <w:charset w:val="80"/>
    <w:family w:val="modern"/>
    <w:pitch w:val="default"/>
    <w:sig w:usb0="A00002BF" w:usb1="68C7FCFB" w:usb2="00000010" w:usb3="00000000" w:csb0="4002009F" w:csb1="DFD70000"/>
  </w:font>
  <w:font w:name="Malgun Gothic">
    <w:panose1 w:val="020B0503020000020004"/>
    <w:charset w:val="81"/>
    <w:family w:val="swiss"/>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0008009F" w:csb1="00000000"/>
  </w:font>
  <w:font w:name="Microsoft JhengHei UI">
    <w:panose1 w:val="020B0604030504040204"/>
    <w:charset w:val="88"/>
    <w:family w:val="auto"/>
    <w:pitch w:val="default"/>
    <w:sig w:usb0="000002A7" w:usb1="28CF4400" w:usb2="00000016" w:usb3="00000000" w:csb0="00100009"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B1B715B"/>
    <w:multiLevelType w:val="singleLevel"/>
    <w:tmpl w:val="9B1B715B"/>
    <w:lvl w:ilvl="0" w:tentative="0">
      <w:start w:val="1"/>
      <w:numFmt w:val="bullet"/>
      <w:lvlText w:val=""/>
      <w:lvlJc w:val="left"/>
      <w:pPr>
        <w:tabs>
          <w:tab w:val="left" w:pos="420"/>
        </w:tabs>
        <w:ind w:left="840" w:hanging="420"/>
      </w:pPr>
      <w:rPr>
        <w:rFonts w:hint="default" w:ascii="Wingdings" w:hAnsi="Wingdings"/>
      </w:rPr>
    </w:lvl>
  </w:abstractNum>
  <w:abstractNum w:abstractNumId="1">
    <w:nsid w:val="FB7D556C"/>
    <w:multiLevelType w:val="singleLevel"/>
    <w:tmpl w:val="FB7D556C"/>
    <w:lvl w:ilvl="0" w:tentative="0">
      <w:start w:val="1"/>
      <w:numFmt w:val="lowerLetter"/>
      <w:lvlText w:val="%1."/>
      <w:lvlJc w:val="left"/>
      <w:pPr>
        <w:ind w:left="425" w:hanging="425"/>
      </w:pPr>
      <w:rPr>
        <w:rFonts w:hint="default"/>
      </w:rPr>
    </w:lvl>
  </w:abstractNum>
  <w:abstractNum w:abstractNumId="2">
    <w:nsid w:val="15A2142C"/>
    <w:multiLevelType w:val="singleLevel"/>
    <w:tmpl w:val="15A2142C"/>
    <w:lvl w:ilvl="0" w:tentative="0">
      <w:start w:val="1"/>
      <w:numFmt w:val="bullet"/>
      <w:lvlText w:val=""/>
      <w:lvlJc w:val="left"/>
      <w:pPr>
        <w:tabs>
          <w:tab w:val="left" w:pos="-420"/>
        </w:tabs>
        <w:ind w:left="0" w:hanging="420"/>
      </w:pPr>
      <w:rPr>
        <w:rFonts w:hint="default" w:ascii="Wingdings" w:hAnsi="Wingdings"/>
      </w:rPr>
    </w:lvl>
  </w:abstractNum>
  <w:abstractNum w:abstractNumId="3">
    <w:nsid w:val="1E9EF811"/>
    <w:multiLevelType w:val="singleLevel"/>
    <w:tmpl w:val="1E9EF811"/>
    <w:lvl w:ilvl="0" w:tentative="0">
      <w:start w:val="1"/>
      <w:numFmt w:val="decimal"/>
      <w:suff w:val="space"/>
      <w:lvlText w:val="[%1]"/>
      <w:lvlJc w:val="left"/>
    </w:lvl>
  </w:abstractNum>
  <w:abstractNum w:abstractNumId="4">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r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5">
    <w:nsid w:val="34CE00AA"/>
    <w:multiLevelType w:val="multilevel"/>
    <w:tmpl w:val="34CE00AA"/>
    <w:lvl w:ilvl="0" w:tentative="0">
      <w:start w:val="1"/>
      <w:numFmt w:val="bullet"/>
      <w:lvlText w:val="•"/>
      <w:lvlJc w:val="left"/>
      <w:pPr>
        <w:ind w:left="420" w:hanging="420"/>
      </w:pPr>
      <w:rPr>
        <w:rFonts w:hint="default" w:ascii="Arial" w:hAnsi="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6">
    <w:nsid w:val="471A6919"/>
    <w:multiLevelType w:val="multilevel"/>
    <w:tmpl w:val="471A6919"/>
    <w:lvl w:ilvl="0" w:tentative="0">
      <w:start w:val="1"/>
      <w:numFmt w:val="lowerLetter"/>
      <w:lvlText w:val="%1."/>
      <w:lvlJc w:val="left"/>
      <w:pPr>
        <w:tabs>
          <w:tab w:val="left" w:pos="1440"/>
        </w:tabs>
        <w:ind w:left="144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7">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8">
    <w:nsid w:val="600023F3"/>
    <w:multiLevelType w:val="multilevel"/>
    <w:tmpl w:val="600023F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6A1D1C7C"/>
    <w:multiLevelType w:val="multilevel"/>
    <w:tmpl w:val="6A1D1C7C"/>
    <w:lvl w:ilvl="0" w:tentative="0">
      <w:start w:val="1"/>
      <w:numFmt w:val="decimal"/>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0">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11">
    <w:nsid w:val="76B25EB9"/>
    <w:multiLevelType w:val="multilevel"/>
    <w:tmpl w:val="76B25EB9"/>
    <w:lvl w:ilvl="0" w:tentative="0">
      <w:start w:val="2"/>
      <w:numFmt w:val="decimal"/>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2">
    <w:nsid w:val="7CA55251"/>
    <w:multiLevelType w:val="multilevel"/>
    <w:tmpl w:val="7CA55251"/>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Microsoft JhengHei UI" w:hAnsi="Microsoft JhengHei UI"/>
      </w:rPr>
    </w:lvl>
    <w:lvl w:ilvl="2" w:tentative="0">
      <w:start w:val="1"/>
      <w:numFmt w:val="bullet"/>
      <w:lvlText w:val=""/>
      <w:lvlJc w:val="left"/>
      <w:pPr>
        <w:tabs>
          <w:tab w:val="left" w:pos="1260"/>
        </w:tabs>
        <w:ind w:left="1260" w:hanging="420"/>
      </w:pPr>
      <w:rPr>
        <w:rFonts w:hint="default" w:ascii="Microsoft JhengHei UI" w:hAnsi="Microsoft JhengHei UI"/>
      </w:rPr>
    </w:lvl>
    <w:lvl w:ilvl="3" w:tentative="0">
      <w:start w:val="1"/>
      <w:numFmt w:val="bullet"/>
      <w:lvlText w:val=""/>
      <w:lvlJc w:val="left"/>
      <w:pPr>
        <w:tabs>
          <w:tab w:val="left" w:pos="1680"/>
        </w:tabs>
        <w:ind w:left="1680" w:hanging="420"/>
      </w:pPr>
      <w:rPr>
        <w:rFonts w:hint="default" w:ascii="Microsoft JhengHei UI" w:hAnsi="Microsoft JhengHei UI"/>
      </w:rPr>
    </w:lvl>
    <w:lvl w:ilvl="4" w:tentative="0">
      <w:start w:val="1"/>
      <w:numFmt w:val="bullet"/>
      <w:lvlText w:val=""/>
      <w:lvlJc w:val="left"/>
      <w:pPr>
        <w:tabs>
          <w:tab w:val="left" w:pos="2100"/>
        </w:tabs>
        <w:ind w:left="2100" w:hanging="420"/>
      </w:pPr>
      <w:rPr>
        <w:rFonts w:hint="default" w:ascii="Microsoft JhengHei UI" w:hAnsi="Microsoft JhengHei UI"/>
      </w:rPr>
    </w:lvl>
    <w:lvl w:ilvl="5" w:tentative="0">
      <w:start w:val="1"/>
      <w:numFmt w:val="bullet"/>
      <w:lvlText w:val=""/>
      <w:lvlJc w:val="left"/>
      <w:pPr>
        <w:tabs>
          <w:tab w:val="left" w:pos="2520"/>
        </w:tabs>
        <w:ind w:left="2520" w:hanging="420"/>
      </w:pPr>
      <w:rPr>
        <w:rFonts w:hint="default" w:ascii="Microsoft JhengHei UI" w:hAnsi="Microsoft JhengHei UI"/>
      </w:rPr>
    </w:lvl>
    <w:lvl w:ilvl="6" w:tentative="0">
      <w:start w:val="1"/>
      <w:numFmt w:val="bullet"/>
      <w:lvlText w:val=""/>
      <w:lvlJc w:val="left"/>
      <w:pPr>
        <w:tabs>
          <w:tab w:val="left" w:pos="2940"/>
        </w:tabs>
        <w:ind w:left="2940" w:hanging="420"/>
      </w:pPr>
      <w:rPr>
        <w:rFonts w:hint="default" w:ascii="Microsoft JhengHei UI" w:hAnsi="Microsoft JhengHei UI"/>
      </w:rPr>
    </w:lvl>
    <w:lvl w:ilvl="7" w:tentative="0">
      <w:start w:val="1"/>
      <w:numFmt w:val="bullet"/>
      <w:lvlText w:val=""/>
      <w:lvlJc w:val="left"/>
      <w:pPr>
        <w:tabs>
          <w:tab w:val="left" w:pos="3360"/>
        </w:tabs>
        <w:ind w:left="3360" w:hanging="420"/>
      </w:pPr>
      <w:rPr>
        <w:rFonts w:hint="default" w:ascii="Microsoft JhengHei UI" w:hAnsi="Microsoft JhengHei UI"/>
      </w:rPr>
    </w:lvl>
    <w:lvl w:ilvl="8" w:tentative="0">
      <w:start w:val="1"/>
      <w:numFmt w:val="bullet"/>
      <w:lvlText w:val=""/>
      <w:lvlJc w:val="left"/>
      <w:pPr>
        <w:tabs>
          <w:tab w:val="left" w:pos="3780"/>
        </w:tabs>
        <w:ind w:left="3780" w:hanging="420"/>
      </w:pPr>
      <w:rPr>
        <w:rFonts w:hint="default" w:ascii="Microsoft JhengHei UI" w:hAnsi="Microsoft JhengHei UI"/>
      </w:rPr>
    </w:lvl>
  </w:abstractNum>
  <w:abstractNum w:abstractNumId="13">
    <w:nsid w:val="7FB05625"/>
    <w:multiLevelType w:val="multilevel"/>
    <w:tmpl w:val="7FB05625"/>
    <w:lvl w:ilvl="0" w:tentative="0">
      <w:start w:val="1"/>
      <w:numFmt w:val="bullet"/>
      <w:lvlText w:val="•"/>
      <w:lvlJc w:val="left"/>
      <w:pPr>
        <w:tabs>
          <w:tab w:val="left" w:pos="720"/>
        </w:tabs>
        <w:ind w:left="720" w:hanging="360"/>
      </w:pPr>
      <w:rPr>
        <w:rFonts w:hint="default" w:ascii="Arial" w:hAnsi="Arial"/>
      </w:rPr>
    </w:lvl>
    <w:lvl w:ilvl="1" w:tentative="0">
      <w:start w:val="0"/>
      <w:numFmt w:val="bullet"/>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num w:numId="1">
    <w:abstractNumId w:val="10"/>
  </w:num>
  <w:num w:numId="2">
    <w:abstractNumId w:val="4"/>
  </w:num>
  <w:num w:numId="3">
    <w:abstractNumId w:val="9"/>
  </w:num>
  <w:num w:numId="4">
    <w:abstractNumId w:val="11"/>
  </w:num>
  <w:num w:numId="5">
    <w:abstractNumId w:val="6"/>
  </w:num>
  <w:num w:numId="6">
    <w:abstractNumId w:val="8"/>
  </w:num>
  <w:num w:numId="7">
    <w:abstractNumId w:val="5"/>
  </w:num>
  <w:num w:numId="8">
    <w:abstractNumId w:val="13"/>
  </w:num>
  <w:num w:numId="9">
    <w:abstractNumId w:val="7"/>
  </w:num>
  <w:num w:numId="10">
    <w:abstractNumId w:val="2"/>
  </w:num>
  <w:num w:numId="11">
    <w:abstractNumId w:val="12"/>
  </w:num>
  <w:num w:numId="12">
    <w:abstractNumId w:val="0"/>
  </w:num>
  <w:num w:numId="13">
    <w:abstractNumId w:val="3"/>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3C2195"/>
    <w:rsid w:val="060025E6"/>
    <w:rsid w:val="0BCA3494"/>
    <w:rsid w:val="0D15043A"/>
    <w:rsid w:val="123553DF"/>
    <w:rsid w:val="1CDD55E8"/>
    <w:rsid w:val="28B975DD"/>
    <w:rsid w:val="2A736F8A"/>
    <w:rsid w:val="30067314"/>
    <w:rsid w:val="31BE79F2"/>
    <w:rsid w:val="3BFC0B7A"/>
    <w:rsid w:val="3CD91462"/>
    <w:rsid w:val="3DDC6D40"/>
    <w:rsid w:val="3EF82D74"/>
    <w:rsid w:val="430147FA"/>
    <w:rsid w:val="4ACE3438"/>
    <w:rsid w:val="4C147660"/>
    <w:rsid w:val="507D459A"/>
    <w:rsid w:val="54465448"/>
    <w:rsid w:val="55575ACD"/>
    <w:rsid w:val="582975E4"/>
    <w:rsid w:val="59727D3C"/>
    <w:rsid w:val="5A9E7E08"/>
    <w:rsid w:val="62B9193F"/>
    <w:rsid w:val="6488096B"/>
    <w:rsid w:val="6C271ECE"/>
    <w:rsid w:val="6C542D48"/>
    <w:rsid w:val="6D572252"/>
    <w:rsid w:val="6DAD1F79"/>
    <w:rsid w:val="6E805B45"/>
    <w:rsid w:val="6EBC7B8F"/>
    <w:rsid w:val="72E5509D"/>
    <w:rsid w:val="74B94A52"/>
    <w:rsid w:val="79465414"/>
    <w:rsid w:val="7D291B63"/>
    <w:rsid w:val="7DBE5F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99"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mbria" w:hAnsi="Cambria" w:eastAsia="宋体" w:cs="Times New Roman"/>
      <w:kern w:val="2"/>
      <w:sz w:val="24"/>
      <w:szCs w:val="24"/>
      <w:lang w:val="en-US" w:eastAsia="zh-CN" w:bidi="ar-SA"/>
    </w:rPr>
  </w:style>
  <w:style w:type="paragraph" w:styleId="2">
    <w:name w:val="heading 1"/>
    <w:basedOn w:val="1"/>
    <w:next w:val="1"/>
    <w:qFormat/>
    <w:uiPriority w:val="0"/>
    <w:pPr>
      <w:keepNext/>
      <w:keepLines/>
      <w:numPr>
        <w:ilvl w:val="0"/>
        <w:numId w:val="1"/>
      </w:numPr>
      <w:spacing w:before="340" w:after="330" w:line="578" w:lineRule="auto"/>
      <w:outlineLvl w:val="0"/>
    </w:pPr>
    <w:rPr>
      <w:rFonts w:ascii="Calibri" w:hAnsi="Calibri"/>
      <w:b/>
      <w:bCs/>
      <w:kern w:val="44"/>
      <w:sz w:val="44"/>
      <w:szCs w:val="44"/>
    </w:rPr>
  </w:style>
  <w:style w:type="paragraph" w:styleId="3">
    <w:name w:val="heading 2"/>
    <w:basedOn w:val="2"/>
    <w:next w:val="1"/>
    <w:qFormat/>
    <w:uiPriority w:val="0"/>
    <w:pPr>
      <w:widowControl/>
      <w:numPr>
        <w:ilvl w:val="0"/>
        <w:numId w:val="0"/>
      </w:numPr>
      <w:tabs>
        <w:tab w:val="left" w:pos="576"/>
        <w:tab w:val="clear" w:pos="432"/>
      </w:tabs>
      <w:spacing w:before="180" w:after="180" w:line="240" w:lineRule="auto"/>
      <w:ind w:left="576" w:hanging="576"/>
      <w:jc w:val="left"/>
      <w:outlineLvl w:val="1"/>
    </w:pPr>
    <w:rPr>
      <w:rFonts w:ascii="Arial" w:hAnsi="Arial" w:eastAsia="MS Mincho"/>
      <w:b w:val="0"/>
      <w:bCs w:val="0"/>
      <w:kern w:val="0"/>
      <w:sz w:val="32"/>
      <w:szCs w:val="20"/>
      <w:lang w:val="en-GB" w:eastAsia="en-US"/>
    </w:rPr>
  </w:style>
  <w:style w:type="paragraph" w:styleId="4">
    <w:name w:val="heading 3"/>
    <w:basedOn w:val="3"/>
    <w:next w:val="1"/>
    <w:qFormat/>
    <w:uiPriority w:val="0"/>
    <w:pPr>
      <w:tabs>
        <w:tab w:val="left" w:pos="720"/>
        <w:tab w:val="clear" w:pos="576"/>
      </w:tabs>
      <w:spacing w:before="120"/>
      <w:ind w:left="720" w:hanging="720"/>
      <w:outlineLvl w:val="2"/>
    </w:pPr>
    <w:rPr>
      <w:sz w:val="28"/>
    </w:rPr>
  </w:style>
  <w:style w:type="paragraph" w:styleId="5">
    <w:name w:val="heading 4"/>
    <w:basedOn w:val="4"/>
    <w:next w:val="1"/>
    <w:qFormat/>
    <w:uiPriority w:val="0"/>
    <w:pPr>
      <w:tabs>
        <w:tab w:val="left" w:pos="864"/>
        <w:tab w:val="clear" w:pos="720"/>
      </w:tabs>
      <w:ind w:left="864" w:hanging="864"/>
      <w:outlineLvl w:val="3"/>
    </w:pPr>
    <w:rPr>
      <w:sz w:val="20"/>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6">
    <w:name w:val="annotation text"/>
    <w:basedOn w:val="1"/>
    <w:semiHidden/>
    <w:unhideWhenUsed/>
    <w:qFormat/>
    <w:uiPriority w:val="99"/>
    <w:pPr>
      <w:jc w:val="left"/>
    </w:pPr>
  </w:style>
  <w:style w:type="paragraph" w:styleId="7">
    <w:name w:val="header"/>
    <w:basedOn w:val="1"/>
    <w:qFormat/>
    <w:uiPriority w:val="0"/>
    <w:pPr>
      <w:widowControl/>
      <w:tabs>
        <w:tab w:val="center" w:pos="4153"/>
        <w:tab w:val="right" w:pos="8306"/>
      </w:tabs>
      <w:jc w:val="left"/>
    </w:pPr>
    <w:rPr>
      <w:rFonts w:ascii="Times New Roman" w:hAnsi="Times New Roman" w:eastAsia="MS Mincho"/>
      <w:kern w:val="0"/>
      <w:sz w:val="20"/>
      <w:szCs w:val="20"/>
      <w:lang w:eastAsia="en-US"/>
    </w:rPr>
  </w:style>
  <w:style w:type="paragraph" w:styleId="8">
    <w:name w:val="List"/>
    <w:basedOn w:val="1"/>
    <w:semiHidden/>
    <w:qFormat/>
    <w:uiPriority w:val="0"/>
    <w:pPr>
      <w:ind w:left="568" w:hanging="284"/>
    </w:pPr>
  </w:style>
  <w:style w:type="table" w:styleId="10">
    <w:name w:val="Table Grid"/>
    <w:basedOn w:val="9"/>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2">
    <w:name w:val="List Paragraph"/>
    <w:basedOn w:val="1"/>
    <w:qFormat/>
    <w:uiPriority w:val="34"/>
    <w:pPr>
      <w:widowControl/>
      <w:ind w:firstLine="420" w:firstLineChars="200"/>
      <w:jc w:val="left"/>
    </w:pPr>
    <w:rPr>
      <w:rFonts w:ascii="宋体" w:hAnsi="宋体"/>
      <w:kern w:val="0"/>
    </w:rPr>
  </w:style>
  <w:style w:type="paragraph" w:customStyle="1" w:styleId="13">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14">
    <w:name w:val="B1"/>
    <w:basedOn w:val="8"/>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0</Words>
  <Characters>0</Characters>
  <Lines>0</Lines>
  <Paragraphs>0</Paragraphs>
  <TotalTime>1</TotalTime>
  <ScaleCrop>false</ScaleCrop>
  <LinksUpToDate>false</LinksUpToDate>
  <CharactersWithSpaces>0</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2024-11-01T09:02:00Z</dcterms:created>
  <dc:creator>cmcc</dc:creator>
  <cp:lastModifiedBy>Jingjing Chen_CMCC</cp:lastModifiedBy>
  <dcterms:modified xsi:type="dcterms:W3CDTF">2025-02-07T09:07:05Z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C96B7865D4B2457DBFDBE90785180E7B</vt:lpwstr>
  </property>
</Properties>
</file>